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760" w:lineRule="exact"/>
        <w:rPr>
          <w:rFonts w:ascii="宋体" w:hAnsi="宋体"/>
          <w:b/>
          <w:bCs/>
          <w:color w:val="000000" w:themeColor="text1"/>
          <w:sz w:val="48"/>
          <w:szCs w:val="48"/>
        </w:rPr>
      </w:pPr>
      <w:r>
        <w:rPr>
          <w:rFonts w:hint="eastAsia" w:ascii="宋体" w:hAnsi="宋体"/>
          <w:b/>
          <w:bCs/>
          <w:color w:val="000000" w:themeColor="text1"/>
          <w:sz w:val="48"/>
          <w:szCs w:val="4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-1905</wp:posOffset>
                </wp:positionH>
                <wp:positionV relativeFrom="paragraph">
                  <wp:posOffset>318135</wp:posOffset>
                </wp:positionV>
                <wp:extent cx="5831840" cy="8248650"/>
                <wp:effectExtent l="0" t="0" r="0" b="0"/>
                <wp:wrapTopAndBottom/>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1"/>
                        <a:stretch/>
                      </pic:blipFill>
                      <pic:spPr bwMode="auto">
                        <a:xfrm>
                          <a:off x="0" y="0"/>
                          <a:ext cx="5831840" cy="82486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text;margin-left:-0.1pt;mso-position-horizontal:absolute;mso-position-vertical-relative:text;margin-top:25.0pt;mso-position-vertical:absolute;width:459.2pt;height:649.5pt;mso-wrap-distance-left:9.0pt;mso-wrap-distance-top:0.0pt;mso-wrap-distance-right:9.0pt;mso-wrap-distance-bottom:0.0pt;" stroked="false">
                <v:path textboxrect="0,0,0,0"/>
                <w10:wrap type="topAndBottom"/>
                <v:imagedata r:id="rId21" o:title=""/>
              </v:shape>
            </w:pict>
          </mc:Fallback>
        </mc:AlternateContent>
      </w:r>
      <w:r>
        <w:rPr>
          <w:rFonts w:hint="eastAsia" w:ascii="宋体" w:hAnsi="宋体"/>
          <w:b/>
          <w:bCs/>
          <w:color w:val="000000" w:themeColor="text1"/>
          <w:sz w:val="48"/>
          <w:szCs w:val="48"/>
        </w:rPr>
        <w:t xml:space="preserve"> </w: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p>
    <w:p>
      <w:pPr>
        <w:spacing w:line="480" w:lineRule="exact"/>
        <w:rPr>
          <w:rFonts w:ascii="宋体" w:hAnsi="宋体"/>
          <w:color w:val="000000" w:themeColor="text1"/>
          <w:sz w:val="28"/>
        </w:rPr>
      </w:pPr>
      <w:r>
        <w:rPr>
          <w:rFonts w:ascii="宋体" w:hAnsi="宋体"/>
          <w:color w:val="000000" w:themeColor="text1"/>
          <w:sz w:val="28"/>
        </w:rPr>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r>
        <w:rPr>
          <w:rFonts w:ascii="宋体" w:hAnsi="宋体"/>
          <w:color w:val="000000" w:themeColor="text1"/>
          <w:sz w:val="30"/>
        </w:rPr>
        <w:t xml:space="preserve">……1</w:t>
      </w:r>
      <w:r/>
    </w:p>
    <w:p>
      <w:pPr>
        <w:jc w:val="left"/>
        <w:spacing w:line="900" w:lineRule="exact"/>
        <w:rPr>
          <w:rFonts w:ascii="宋体" w:hAnsi="宋体"/>
          <w:color w:val="000000" w:themeColor="text1"/>
          <w:sz w:val="30"/>
        </w:rPr>
      </w:pPr>
      <w:r>
        <w:rPr>
          <w:rFonts w:hint="eastAsia" w:ascii="宋体" w:hAnsi="宋体"/>
          <w:color w:val="000000" w:themeColor="text1"/>
          <w:sz w:val="30"/>
        </w:rPr>
        <w:t xml:space="preserve">       第二章 投标须知…………………………………………</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w:t>
      </w:r>
      <w:r>
        <w:rPr>
          <w:rFonts w:hint="eastAsia"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三、招标文件………………………………………………</w:t>
      </w:r>
      <w:r>
        <w:rPr>
          <w:rFonts w:ascii="宋体" w:hAnsi="宋体"/>
          <w:color w:val="000000" w:themeColor="text1"/>
          <w:sz w:val="30"/>
        </w:rPr>
        <w:t xml:space="preserve">…</w:t>
      </w:r>
      <w:r>
        <w:rPr>
          <w:rFonts w:hint="eastAsia" w:ascii="宋体" w:hAnsi="宋体"/>
          <w:color w:val="000000" w:themeColor="text1"/>
          <w:sz w:val="30"/>
        </w:rPr>
        <w:t xml:space="preserve">7</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四、投标文件…………………………………………………8</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五、开标……………………………………</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六、评标…………………………………</w:t>
      </w:r>
      <w:r>
        <w:rPr>
          <w:rFonts w:ascii="宋体" w:hAnsi="宋体"/>
          <w:color w:val="000000" w:themeColor="text1"/>
          <w:sz w:val="30"/>
        </w:rPr>
        <w:t xml:space="preserve">……………………</w:t>
      </w:r>
      <w:r>
        <w:rPr>
          <w:rFonts w:hint="eastAsia" w:ascii="宋体" w:hAnsi="宋体"/>
          <w:color w:val="000000" w:themeColor="text1"/>
          <w:sz w:val="30"/>
        </w:rPr>
        <w:t xml:space="preserve">13</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七、定标…………………………………</w:t>
      </w:r>
      <w:r>
        <w:rPr>
          <w:rFonts w:ascii="宋体" w:hAnsi="宋体"/>
          <w:color w:val="000000" w:themeColor="text1"/>
          <w:sz w:val="30"/>
        </w:rPr>
        <w:t xml:space="preserve">……………………1</w:t>
      </w:r>
      <w:r>
        <w:rPr>
          <w:rFonts w:hint="eastAsia"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ascii="宋体" w:hAnsi="宋体"/>
          <w:color w:val="000000" w:themeColor="text1"/>
          <w:sz w:val="30"/>
        </w:rPr>
        <w:t xml:space="preserve">……………………20</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…………………………30</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…………………………………34</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………………………………39</w:t>
      </w:r>
      <w:r/>
    </w:p>
    <w:p>
      <w:pPr>
        <w:pStyle w:val="1258"/>
        <w:jc w:val="center"/>
        <w:spacing w:before="120" w:after="12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1701"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建湖县人民检察院视频会议系统改造项目</w:t>
      </w:r>
      <w:r>
        <w:rPr>
          <w:rFonts w:hint="eastAsia" w:ascii="宋体" w:hAnsi="宋体" w:cs="宋体"/>
          <w:bCs/>
          <w:color w:val="000000" w:themeColor="text1"/>
          <w:sz w:val="24"/>
        </w:rPr>
        <w:t xml:space="preserve">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-0070招标项目的潜在投标人应在“苏采云”系统内免费下载（投标人必须在苏采云系统中获取采购文件，方能参与政府采购项目）获取招标文件，并于202</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01</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22</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15</w:t>
      </w:r>
      <w:r>
        <w:rPr>
          <w:rFonts w:hint="eastAsia" w:ascii="宋体" w:hAnsi="宋体" w:cs="宋体"/>
          <w:bCs/>
          <w:color w:val="000000" w:themeColor="text1"/>
          <w:sz w:val="24"/>
        </w:rPr>
        <w:t xml:space="preserve">:00（北京时间）前递交投标文件。</w:t>
      </w:r>
      <w:r/>
    </w:p>
    <w:p>
      <w:pPr>
        <w:ind w:firstLine="482"/>
        <w:jc w:val="left"/>
        <w:spacing w:line="46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-0070</w:t>
      </w:r>
      <w:r/>
    </w:p>
    <w:p>
      <w:pPr>
        <w:ind w:firstLine="480"/>
        <w:jc w:val="left"/>
        <w:spacing w:line="460" w:lineRule="exact"/>
        <w:widowControl/>
        <w:rPr>
          <w:rFonts w:ascii="宋体" w:hAnsi="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建湖县人民检察院视频会议系统改造项目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50.000000</w:t>
      </w:r>
      <w:r>
        <w:rPr>
          <w:rFonts w:hint="eastAsia" w:ascii="宋体" w:hAnsi="宋体" w:cs="宋体"/>
          <w:bCs/>
          <w:color w:val="000000" w:themeColor="text1"/>
          <w:sz w:val="24"/>
        </w:rPr>
        <w:t xml:space="preserve">万元</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最高限价（如有）：/。</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p>
    <w:p>
      <w:pPr>
        <w:ind w:firstLine="480"/>
        <w:jc w:val="left"/>
        <w:spacing w:line="460" w:lineRule="exact"/>
        <w:widowControl/>
        <w:rPr>
          <w:rFonts w:ascii="宋体" w:hAnsi="宋体" w:cs="宋体"/>
          <w:bCs/>
          <w:color w:val="000000" w:themeColor="text1"/>
          <w:sz w:val="24"/>
          <w:szCs w:val="22"/>
        </w:rPr>
      </w:pPr>
      <w:r>
        <w:rPr>
          <w:rFonts w:hint="eastAsia" w:ascii="宋体" w:hAnsi="宋体"/>
          <w:bCs/>
          <w:color w:val="000000" w:themeColor="text1"/>
          <w:sz w:val="24"/>
        </w:rPr>
        <w:t xml:space="preserve">采购范围内所有产品的供货、运输（送达至采购方指定地点并卸货）、安装、调试及售后服务等内容。</w:t>
      </w:r>
      <w:r>
        <w:rPr>
          <w:rFonts w:hint="eastAsia" w:ascii="宋体" w:hAnsi="宋体" w:cs="宋体"/>
          <w:bCs/>
          <w:color w:val="000000" w:themeColor="text1"/>
          <w:sz w:val="24"/>
          <w:szCs w:val="22"/>
        </w:rPr>
        <w:t xml:space="preserve">具体招标内容详见招标文件“第三章招标内容及要求”。</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w:t>
      </w:r>
      <w:r>
        <w:rPr>
          <w:rFonts w:hint="eastAsia" w:ascii="宋体" w:hAnsi="宋体" w:cs="宋体"/>
          <w:color w:val="000000" w:themeColor="text1"/>
          <w:sz w:val="24"/>
        </w:rPr>
        <w:t xml:space="preserve">合同签订后</w:t>
      </w:r>
      <w:r>
        <w:rPr>
          <w:rFonts w:ascii="宋体" w:hAnsi="宋体" w:cs="宋体"/>
          <w:color w:val="000000" w:themeColor="text1"/>
          <w:sz w:val="24"/>
        </w:rPr>
        <w:t xml:space="preserve">30</w:t>
      </w:r>
      <w:r>
        <w:rPr>
          <w:rFonts w:hint="eastAsia" w:ascii="宋体" w:hAnsi="宋体" w:cs="宋体"/>
          <w:color w:val="000000" w:themeColor="text1"/>
          <w:sz w:val="24"/>
        </w:rPr>
        <w:t xml:space="preserve">日历天内实施完成并通过验收。</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政策采购促进中小企业发展；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政府采购促进残疾人福利单位发展；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政府采购促进监狱和戒毒企业发展；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政府采购鼓励采购节能环保产品；</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8</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p>
    <w:p>
      <w:pPr>
        <w:ind w:firstLine="482"/>
        <w:jc w:val="left"/>
        <w:spacing w:line="46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left="479"/>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.单位负责人为同一人或者存在直接控股、管理关系的不同供应商，不得参加同一合同项下的政府采购活动。</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w:t>
      </w: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01</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22</w:t>
      </w:r>
      <w:r>
        <w:rPr>
          <w:rFonts w:hint="eastAsia" w:ascii="宋体" w:hAnsi="宋体" w:cs="宋体"/>
          <w:bCs/>
          <w:color w:val="000000" w:themeColor="text1"/>
          <w:sz w:val="24"/>
        </w:rPr>
        <w:t xml:space="preserve"> </w:t>
      </w:r>
      <w:r>
        <w:rPr>
          <w:rFonts w:ascii="宋体" w:hAnsi="宋体" w:cs="宋体"/>
          <w:bCs/>
          <w:color w:val="000000" w:themeColor="text1"/>
          <w:sz w:val="24"/>
        </w:rPr>
        <w:t xml:space="preserve">15</w:t>
      </w:r>
      <w:r>
        <w:rPr>
          <w:rFonts w:hint="eastAsia" w:ascii="宋体" w:hAnsi="宋体" w:cs="宋体"/>
          <w:bCs/>
          <w:color w:val="000000" w:themeColor="text1"/>
          <w:sz w:val="24"/>
        </w:rPr>
        <w:t xml:space="preserve">:00（北京时间）</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p>
    <w:p>
      <w:pPr>
        <w:ind w:firstLine="482"/>
        <w:jc w:val="left"/>
        <w:spacing w:line="46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“苏采云”系统的网址：http://jszfcg.jsczt.cn/。</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采购文件（后缀名为“.kedt”）、供应商操作手册及政府采购客户端工具可通过“苏采云”系统--已报名项目--报名详情页面内相应链接进行下载。</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招标代理机构（采购代理机构）将数据电文形式的招标文件加载至“苏采云”系统，供潜在供应商下载或者查阅。</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6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6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6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单位名称：建湖县人民检察院</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cs="宋体"/>
          <w:color w:val="000000" w:themeColor="text1"/>
          <w:sz w:val="24"/>
        </w:rPr>
        <w:t xml:space="preserve">建湖县金菊</w:t>
      </w:r>
      <w:r>
        <w:rPr>
          <w:rFonts w:ascii="宋体" w:hAnsi="宋体" w:cs="宋体"/>
          <w:color w:val="000000" w:themeColor="text1"/>
          <w:sz w:val="24"/>
        </w:rPr>
        <w:t xml:space="preserve">路</w:t>
      </w:r>
      <w:r>
        <w:rPr>
          <w:rFonts w:hint="eastAsia" w:ascii="宋体" w:hAnsi="宋体" w:cs="宋体"/>
          <w:color w:val="000000" w:themeColor="text1"/>
          <w:sz w:val="24"/>
        </w:rPr>
        <w:t xml:space="preserve">62号</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王先生</w:t>
      </w:r>
      <w:r/>
    </w:p>
    <w:p>
      <w:pPr>
        <w:ind w:firstLine="480"/>
        <w:jc w:val="left"/>
        <w:spacing w:line="480" w:lineRule="exact"/>
        <w:widowControl/>
        <w:rPr>
          <w:rFonts w:ascii="宋体" w:hAnsi="宋体" w:cs="宋体"/>
          <w:color w:val="000000" w:themeColor="text1"/>
          <w:sz w:val="24"/>
        </w:rPr>
      </w:pPr>
      <w:r>
        <w:rPr>
          <w:rFonts w:hint="eastAsia" w:ascii="宋体" w:hAnsi="宋体" w:cs="宋体"/>
          <w:bCs/>
          <w:color w:val="000000" w:themeColor="text1"/>
          <w:sz w:val="24"/>
        </w:rPr>
        <w:t xml:space="preserve">联系电话：</w:t>
      </w:r>
      <w:r>
        <w:rPr>
          <w:rFonts w:ascii="宋体" w:hAnsi="宋体" w:cs="宋体"/>
          <w:color w:val="000000" w:themeColor="text1"/>
          <w:sz w:val="24"/>
        </w:rPr>
        <w:t xml:space="preserve">18752235136</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8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p>
    <w:p>
      <w:pPr>
        <w:pStyle w:val="1125"/>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1701"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trHeight w:val="70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建湖县人民检察院视频会议系统改造项目</w:t>
            </w:r>
            <w:r/>
          </w:p>
        </w:tc>
      </w:tr>
      <w:tr>
        <w:trPr>
          <w:trHeight w:val="119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ind w:firstLine="480"/>
              <w:jc w:val="left"/>
              <w:widowControl/>
              <w:rPr>
                <w:rFonts w:ascii="宋体" w:hAnsi="宋体" w:cs="宋体"/>
                <w:bCs/>
                <w:color w:val="000000" w:themeColor="text1"/>
                <w:sz w:val="24"/>
              </w:rPr>
            </w:pPr>
            <w:r>
              <w:rPr>
                <w:rFonts w:hint="eastAsia" w:ascii="宋体" w:hAnsi="宋体"/>
                <w:bCs/>
                <w:color w:val="000000" w:themeColor="text1"/>
                <w:sz w:val="24"/>
              </w:rPr>
              <w:t xml:space="preserve">采购范围内所有产品的供货、运输（送达至采购方指定地点并卸货）、安装、调试及售后服务等内容。</w:t>
            </w:r>
            <w:r>
              <w:rPr>
                <w:rFonts w:hint="eastAsia" w:ascii="宋体" w:hAnsi="宋体" w:cs="宋体"/>
                <w:bCs/>
                <w:color w:val="000000" w:themeColor="text1"/>
                <w:sz w:val="24"/>
                <w:szCs w:val="22"/>
              </w:rPr>
              <w:t xml:space="preserve">具体招标内容详见招标文件“第三章招标内容及要求”。</w:t>
            </w:r>
            <w:r/>
          </w:p>
        </w:tc>
      </w:tr>
      <w:tr>
        <w:trPr>
          <w:trHeight w:val="78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color w:val="000000" w:themeColor="text1"/>
                <w:sz w:val="24"/>
              </w:rPr>
              <w:t xml:space="preserve">王先生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20" w:lineRule="exact"/>
              <w:rPr>
                <w:rFonts w:ascii="宋体" w:hAnsi="宋体"/>
                <w:bCs/>
                <w:color w:val="000000" w:themeColor="text1"/>
                <w:sz w:val="24"/>
              </w:rPr>
            </w:pPr>
            <w:r>
              <w:rPr>
                <w:rFonts w:ascii="宋体" w:hAnsi="宋体" w:cs="宋体"/>
                <w:color w:val="000000" w:themeColor="text1"/>
                <w:sz w:val="24"/>
              </w:rPr>
              <w:t xml:space="preserve">18752235136</w:t>
            </w:r>
            <w:r/>
          </w:p>
        </w:tc>
      </w:tr>
      <w:tr>
        <w:trPr>
          <w:trHeight w:val="814" w:hRule="exact"/>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cs="宋体"/>
                <w:bCs/>
                <w:color w:val="000000" w:themeColor="text1"/>
                <w:sz w:val="24"/>
              </w:rPr>
              <w:t xml:space="preserve">姜先生</w:t>
            </w:r>
            <w:r/>
          </w:p>
        </w:tc>
        <w:tc>
          <w:tcPr>
            <w:tcW w:w="1624"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0515-80663088、18796544827</w:t>
            </w:r>
            <w:r/>
          </w:p>
        </w:tc>
      </w:tr>
      <w:tr>
        <w:trP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为贯彻落实苏财购[2020]52号文件精神，该项目投标人可免交投标保证金。</w:t>
            </w:r>
            <w:r/>
          </w:p>
        </w:tc>
      </w:tr>
      <w:tr>
        <w:trP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5%的履约保证金，在项目验收合格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宋体"/>
                <w:color w:val="000000" w:themeColor="text1"/>
                <w:sz w:val="24"/>
              </w:rPr>
              <w:t xml:space="preserve">合同签订后</w:t>
            </w:r>
            <w:r>
              <w:rPr>
                <w:rFonts w:ascii="宋体" w:hAnsi="宋体" w:cs="宋体"/>
                <w:color w:val="000000" w:themeColor="text1"/>
                <w:sz w:val="24"/>
              </w:rPr>
              <w:t xml:space="preserve">30</w:t>
            </w:r>
            <w:r>
              <w:rPr>
                <w:rFonts w:hint="eastAsia" w:ascii="宋体" w:hAnsi="宋体" w:cs="宋体"/>
                <w:color w:val="000000" w:themeColor="text1"/>
                <w:sz w:val="24"/>
              </w:rPr>
              <w:t xml:space="preserve">日历天内实施完成并通过验收。</w:t>
            </w:r>
            <w:r/>
          </w:p>
        </w:tc>
      </w:tr>
      <w:tr>
        <w:trPr>
          <w:trHeight w:val="1017"/>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质保期</w:t>
            </w:r>
            <w:r/>
          </w:p>
        </w:tc>
        <w:tc>
          <w:tcPr>
            <w:gridSpan w:val="3"/>
            <w:tcW w:w="7512" w:type="dxa"/>
            <w:vAlign w:val="center"/>
            <w:textDirection w:val="lrTb"/>
            <w:noWrap w:val="false"/>
          </w:tcPr>
          <w:p>
            <w:pPr>
              <w:jc w:val="center"/>
              <w:spacing w:line="300" w:lineRule="exact"/>
              <w:widowControl/>
              <w:rPr>
                <w:rFonts w:ascii="宋体" w:hAnsi="宋体" w:cs="宋体"/>
                <w:color w:val="000000" w:themeColor="text1"/>
                <w:sz w:val="24"/>
              </w:rPr>
            </w:pPr>
            <w:r>
              <w:rPr>
                <w:rFonts w:hint="eastAsia" w:ascii="宋体" w:hAnsi="宋体" w:cs="Arial"/>
                <w:color w:val="000000" w:themeColor="text1"/>
                <w:sz w:val="24"/>
              </w:rPr>
              <w:t xml:space="preserve">三年</w:t>
            </w:r>
            <w:r/>
          </w:p>
        </w:tc>
      </w:tr>
      <w:tr>
        <w:trP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江苏双清工程造价咨询有限公司，未中标单位不需要提供。</w:t>
            </w:r>
            <w:r/>
          </w:p>
        </w:tc>
      </w:tr>
      <w:tr>
        <w:trPr>
          <w:trHeight w:val="937"/>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trHeight w:val="101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22</w:t>
            </w:r>
            <w:r>
              <w:rPr>
                <w:rFonts w:hint="eastAsia" w:ascii="宋体" w:hAnsi="宋体"/>
                <w:b/>
                <w:bCs/>
                <w:color w:val="000000" w:themeColor="text1"/>
                <w:sz w:val="24"/>
                <w:u w:val="single"/>
              </w:rPr>
              <w:t xml:space="preserve">日15</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tc>
      </w:tr>
      <w:tr>
        <w:trPr>
          <w:trHeight w:val="1212"/>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w:t>
            </w:r>
            <w:r>
              <w:rPr>
                <w:rFonts w:ascii="宋体" w:hAnsi="宋体"/>
                <w:b/>
                <w:bCs/>
                <w:color w:val="000000" w:themeColor="text1"/>
                <w:sz w:val="24"/>
                <w:u w:val="single"/>
              </w:rPr>
              <w:t xml:space="preserve">6</w:t>
            </w:r>
            <w:r>
              <w:rPr>
                <w:rFonts w:hint="eastAsia" w:ascii="宋体" w:hAnsi="宋体"/>
                <w:b/>
                <w:bCs/>
                <w:color w:val="000000" w:themeColor="text1"/>
                <w:sz w:val="24"/>
                <w:u w:val="single"/>
              </w:rPr>
              <w:t xml:space="preserve">年</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月</w:t>
            </w:r>
            <w:r>
              <w:rPr>
                <w:rFonts w:ascii="宋体" w:hAnsi="宋体"/>
                <w:b/>
                <w:bCs/>
                <w:color w:val="000000" w:themeColor="text1"/>
                <w:sz w:val="24"/>
                <w:u w:val="single"/>
              </w:rPr>
              <w:t xml:space="preserve">22</w:t>
            </w:r>
            <w:r>
              <w:rPr>
                <w:rFonts w:hint="eastAsia" w:ascii="宋体" w:hAnsi="宋体"/>
                <w:b/>
                <w:bCs/>
                <w:color w:val="000000" w:themeColor="text1"/>
                <w:sz w:val="24"/>
                <w:u w:val="single"/>
              </w:rPr>
              <w:t xml:space="preserve">日15</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p>
        </w:tc>
      </w:tr>
      <w:tr>
        <w:trPr>
          <w:trHeight w:val="1017"/>
        </w:trPr>
        <w:tc>
          <w:tcPr>
            <w:tcW w:w="2497" w:type="dxa"/>
            <w:vAlign w:val="center"/>
            <w:textDirection w:val="lrTb"/>
            <w:noWrap w:val="false"/>
          </w:tcPr>
          <w:p>
            <w:pPr>
              <w:jc w:val="center"/>
              <w:spacing w:line="320" w:lineRule="exact"/>
              <w:rPr>
                <w:rFonts w:ascii="宋体" w:hAnsi="宋体"/>
                <w:bCs/>
                <w:color w:val="000000" w:themeColor="text1"/>
                <w:sz w:val="24"/>
              </w:rPr>
            </w:pPr>
            <w:r>
              <w:rPr>
                <w:rFonts w:hint="eastAsia" w:ascii="宋体" w:hAnsi="宋体"/>
                <w:bCs/>
                <w:color w:val="000000" w:themeColor="text1"/>
                <w:sz w:val="24"/>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000000" w:themeColor="text1"/>
                <w:sz w:val="24"/>
              </w:rPr>
            </w:pPr>
            <w:r>
              <w:rPr>
                <w:rFonts w:hint="eastAsia" w:ascii="宋体" w:hAnsi="宋体" w:cs="宋体"/>
                <w:bCs/>
                <w:color w:val="000000" w:themeColor="text1"/>
                <w:sz w:val="24"/>
              </w:rPr>
              <w:t xml:space="preserve">本项目采购预算为</w:t>
            </w:r>
            <w:r>
              <w:rPr>
                <w:rFonts w:ascii="宋体" w:hAnsi="宋体" w:cs="宋体"/>
                <w:bCs/>
                <w:color w:val="000000" w:themeColor="text1"/>
                <w:sz w:val="24"/>
              </w:rPr>
              <w:t xml:space="preserve">50</w:t>
            </w:r>
            <w:r>
              <w:rPr>
                <w:rFonts w:hint="eastAsia" w:ascii="宋体" w:hAnsi="宋体" w:cs="宋体"/>
                <w:bCs/>
                <w:color w:val="000000" w:themeColor="text1"/>
                <w:sz w:val="24"/>
              </w:rPr>
              <w:t xml:space="preserve">万元，高于采购预算的作无效标论处。</w:t>
            </w:r>
            <w:r/>
          </w:p>
        </w:tc>
      </w:tr>
      <w:tr>
        <w:trP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p>
        </w:tc>
      </w:tr>
      <w:tr>
        <w:trP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trHeight w:val="195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联系部门：</w:t>
            </w:r>
            <w:r>
              <w:rPr>
                <w:rFonts w:hint="eastAsia" w:ascii="宋体" w:hAnsi="宋体" w:cs="宋体"/>
                <w:bCs/>
                <w:color w:val="000000" w:themeColor="text1"/>
                <w:szCs w:val="21"/>
              </w:rPr>
              <w:t xml:space="preserve">建湖县人民检察院</w:t>
            </w:r>
            <w:r>
              <w:rPr>
                <w:rFonts w:hint="eastAsia" w:ascii="宋体" w:hAnsi="宋体" w:cs="宋体"/>
                <w:color w:val="000000" w:themeColor="text1"/>
                <w:szCs w:val="21"/>
              </w:rPr>
              <w:t xml:space="preserve">/江苏双清工程造价咨询有限公司</w:t>
            </w:r>
            <w:r/>
          </w:p>
          <w:p>
            <w:pPr>
              <w:jc w:val="left"/>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联系电话：</w:t>
            </w:r>
            <w:r>
              <w:rPr>
                <w:rFonts w:ascii="宋体" w:hAnsi="宋体" w:cs="宋体"/>
                <w:color w:val="000000" w:themeColor="text1"/>
                <w:szCs w:val="21"/>
              </w:rPr>
              <w:t xml:space="preserve">18752235136</w:t>
            </w:r>
            <w:r>
              <w:rPr>
                <w:rFonts w:hint="eastAsia" w:ascii="宋体" w:hAnsi="宋体" w:cs="宋体"/>
                <w:bCs/>
                <w:color w:val="000000" w:themeColor="text1"/>
                <w:szCs w:val="21"/>
              </w:rPr>
              <w:t xml:space="preserve">/0515-80663088</w:t>
            </w:r>
            <w:r/>
          </w:p>
          <w:p>
            <w:pPr>
              <w:jc w:val="left"/>
              <w:spacing w:line="400" w:lineRule="exact"/>
              <w:rPr>
                <w:rFonts w:ascii="宋体" w:hAnsi="宋体"/>
                <w:b/>
                <w:bCs/>
                <w:color w:val="000000" w:themeColor="text1"/>
                <w:sz w:val="24"/>
              </w:rPr>
            </w:pPr>
            <w:r>
              <w:rPr>
                <w:rFonts w:hint="eastAsia" w:ascii="宋体" w:hAnsi="宋体" w:cs="宋体"/>
                <w:color w:val="000000" w:themeColor="text1"/>
                <w:szCs w:val="21"/>
              </w:rPr>
              <w:t xml:space="preserve">通讯地址：建湖县金菊</w:t>
            </w:r>
            <w:r>
              <w:rPr>
                <w:rFonts w:ascii="宋体" w:hAnsi="宋体" w:cs="宋体"/>
                <w:color w:val="000000" w:themeColor="text1"/>
                <w:szCs w:val="21"/>
              </w:rPr>
              <w:t xml:space="preserve">路</w:t>
            </w:r>
            <w:r>
              <w:rPr>
                <w:rFonts w:hint="eastAsia" w:ascii="宋体" w:hAnsi="宋体" w:cs="宋体"/>
                <w:color w:val="000000" w:themeColor="text1"/>
                <w:szCs w:val="21"/>
              </w:rPr>
              <w:t xml:space="preserve">62号/建湖县湖中南路天铂·铂金街（建湖宝龙广场）11幢二楼207</w:t>
            </w:r>
            <w:r/>
          </w:p>
        </w:tc>
      </w:tr>
      <w:tr>
        <w:trPr>
          <w:trHeight w:val="1690"/>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联系部门：建湖县财政局</w:t>
            </w:r>
            <w:r/>
          </w:p>
          <w:p>
            <w:pPr>
              <w:spacing w:line="400" w:lineRule="exact"/>
              <w:rPr>
                <w:rFonts w:ascii="宋体" w:hAnsi="宋体" w:cs="Arial"/>
                <w:color w:val="000000" w:themeColor="text1"/>
                <w:sz w:val="24"/>
              </w:rPr>
            </w:pPr>
            <w:r>
              <w:rPr>
                <w:rFonts w:hint="eastAsia" w:ascii="宋体" w:hAnsi="宋体" w:cs="Arial"/>
                <w:color w:val="000000" w:themeColor="text1"/>
                <w:sz w:val="24"/>
              </w:rPr>
              <w:t xml:space="preserve">通讯</w:t>
            </w:r>
            <w:r>
              <w:rPr>
                <w:rFonts w:ascii="宋体" w:hAnsi="宋体" w:cs="Arial"/>
                <w:color w:val="000000" w:themeColor="text1"/>
                <w:sz w:val="24"/>
              </w:rPr>
              <w:t xml:space="preserve">地址：</w:t>
            </w:r>
            <w:r>
              <w:rPr>
                <w:rFonts w:hint="eastAsia" w:ascii="宋体" w:hAnsi="宋体" w:cs="Arial"/>
                <w:color w:val="000000" w:themeColor="text1"/>
                <w:sz w:val="24"/>
              </w:rPr>
              <w:t xml:space="preserve">建湖县</w:t>
            </w:r>
            <w:r>
              <w:rPr>
                <w:rFonts w:ascii="宋体" w:hAnsi="宋体" w:cs="Arial"/>
                <w:color w:val="000000" w:themeColor="text1"/>
                <w:sz w:val="24"/>
              </w:rPr>
              <w:t xml:space="preserve">双湖路建设大厦</w:t>
            </w:r>
            <w:r/>
          </w:p>
          <w:p>
            <w:pPr>
              <w:spacing w:line="400" w:lineRule="exact"/>
              <w:rPr>
                <w:color w:val="000000" w:themeColor="text1"/>
              </w:rPr>
            </w:pPr>
            <w:r>
              <w:rPr>
                <w:rFonts w:hint="eastAsia" w:ascii="宋体" w:hAnsi="宋体" w:cs="Arial"/>
                <w:color w:val="000000" w:themeColor="text1"/>
                <w:sz w:val="24"/>
              </w:rPr>
              <w:t xml:space="preserve">联系方式：0515-86233622</w:t>
            </w:r>
            <w:r/>
          </w:p>
        </w:tc>
      </w:tr>
      <w:tr>
        <w:trPr>
          <w:trHeight w:val="1062"/>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bCs/>
                <w:color w:val="000000" w:themeColor="text1"/>
                <w:sz w:val="24"/>
              </w:rPr>
            </w:pPr>
            <w:r>
              <w:rPr>
                <w:rFonts w:hint="eastAsia" w:ascii="宋体" w:hAnsi="宋体"/>
                <w:bCs/>
                <w:color w:val="000000" w:themeColor="text1"/>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1.1本次项目仅适用于招标文件中所叙述项目的货物采购。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w:t>
      </w:r>
      <w:r>
        <w:rPr>
          <w:rFonts w:ascii="宋体" w:hAnsi="宋体"/>
          <w:color w:val="000000" w:themeColor="text1"/>
          <w:sz w:val="24"/>
        </w:rPr>
        <w:t xml:space="preserve">6</w:t>
      </w:r>
      <w:r>
        <w:rPr>
          <w:rFonts w:hint="eastAsia" w:ascii="宋体" w:hAnsi="宋体"/>
          <w:color w:val="000000" w:themeColor="text1"/>
          <w:sz w:val="24"/>
        </w:rPr>
        <w:t xml:space="preserve">年</w:t>
      </w:r>
      <w:r>
        <w:rPr>
          <w:rFonts w:ascii="宋体" w:hAnsi="宋体"/>
          <w:color w:val="000000" w:themeColor="text1"/>
          <w:sz w:val="24"/>
        </w:rPr>
        <w:t xml:space="preserve">1</w:t>
      </w:r>
      <w:r>
        <w:rPr>
          <w:rFonts w:hint="eastAsia" w:ascii="宋体" w:hAnsi="宋体"/>
          <w:color w:val="000000" w:themeColor="text1"/>
          <w:sz w:val="24"/>
        </w:rPr>
        <w:t xml:space="preserve">月</w:t>
      </w:r>
      <w:r>
        <w:rPr>
          <w:rFonts w:ascii="宋体" w:hAnsi="宋体"/>
          <w:color w:val="000000" w:themeColor="text1"/>
          <w:sz w:val="24"/>
        </w:rPr>
        <w:t xml:space="preserve">19</w:t>
      </w:r>
      <w:bookmarkStart w:id="0" w:name="_GoBack"/>
      <w:r/>
      <w:bookmarkEnd w:id="0"/>
      <w:r>
        <w:rPr>
          <w:rFonts w:hint="eastAsia" w:ascii="宋体" w:hAnsi="宋体"/>
          <w:color w:val="000000" w:themeColor="text1"/>
          <w:sz w:val="24"/>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w:t>
      </w:r>
      <w:r>
        <w:rPr>
          <w:rFonts w:hint="eastAsia" w:ascii="宋体" w:hAnsi="宋体"/>
          <w:color w:val="000000" w:themeColor="text1"/>
          <w:sz w:val="24"/>
        </w:rPr>
        <w:t xml:space="preserve">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241"/>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为贯彻落实苏财购[2020]52号文件精神，该项目投标人可免交投标保证金。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p>
    <w:p>
      <w:pPr>
        <w:ind w:firstLine="463"/>
        <w:spacing w:line="460" w:lineRule="exact"/>
        <w:rPr>
          <w:rFonts w:ascii="宋体" w:hAnsi="宋体"/>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8.2 </w:t>
      </w:r>
      <w:r>
        <w:rPr>
          <w:rFonts w:hint="eastAsia" w:ascii="宋体" w:hAnsi="宋体" w:cs="宋体"/>
          <w:b/>
          <w:color w:val="000000" w:themeColor="text1"/>
          <w:sz w:val="24"/>
        </w:rPr>
        <w:t xml:space="preserve">本项目采购预算为</w:t>
      </w:r>
      <w:r>
        <w:rPr>
          <w:rFonts w:ascii="宋体" w:hAnsi="宋体" w:cs="宋体"/>
          <w:b/>
          <w:color w:val="000000" w:themeColor="text1"/>
          <w:sz w:val="24"/>
        </w:rPr>
        <w:t xml:space="preserve">50</w:t>
      </w:r>
      <w:r>
        <w:rPr>
          <w:rFonts w:hint="eastAsia" w:ascii="宋体" w:hAnsi="宋体" w:cs="宋体"/>
          <w:b/>
          <w:color w:val="000000" w:themeColor="text1"/>
          <w:sz w:val="24"/>
        </w:rPr>
        <w:t xml:space="preserve">万元，高于采购预算的作无效标论处。</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8.3.1</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8.3.2 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8.4 招标代理服务费：</w:t>
      </w:r>
      <w:r>
        <w:rPr>
          <w:rFonts w:hint="eastAsia" w:ascii="宋体" w:hAnsi="宋体"/>
          <w:bCs/>
          <w:color w:val="000000" w:themeColor="text1"/>
          <w:sz w:val="24"/>
        </w:rPr>
        <w:t xml:space="preserve">经研究决定，如中标人响应成交，领取中标通知书并签订合同后向采购代理机构交纳招标代理服务费</w:t>
      </w:r>
      <w:r>
        <w:rPr>
          <w:rFonts w:hint="eastAsia" w:ascii="宋体" w:hAnsi="宋体"/>
          <w:color w:val="000000" w:themeColor="text1"/>
          <w:sz w:val="24"/>
        </w:rPr>
        <w:t xml:space="preserve">，</w:t>
      </w:r>
      <w:r>
        <w:rPr>
          <w:rFonts w:hint="eastAsia" w:ascii="宋体" w:hAnsi="宋体"/>
          <w:bCs/>
          <w:color w:val="000000" w:themeColor="text1"/>
          <w:sz w:val="24"/>
        </w:rPr>
        <w:t xml:space="preserve">费用按照苏招协【2022】002号文的收费标准×</w:t>
      </w:r>
      <w:r>
        <w:rPr>
          <w:rFonts w:ascii="宋体" w:hAnsi="宋体"/>
          <w:bCs/>
          <w:color w:val="000000" w:themeColor="text1"/>
          <w:sz w:val="24"/>
        </w:rPr>
        <w:t xml:space="preserve">85%</w:t>
      </w:r>
      <w:r>
        <w:rPr>
          <w:rFonts w:hint="eastAsia" w:ascii="宋体" w:hAnsi="宋体"/>
          <w:bCs/>
          <w:color w:val="000000" w:themeColor="text1"/>
          <w:sz w:val="24"/>
        </w:rPr>
        <w:t xml:space="preserve">收取</w:t>
      </w:r>
      <w:r>
        <w:rPr>
          <w:rFonts w:hint="eastAsia" w:ascii="宋体" w:hAnsi="宋体"/>
          <w:color w:val="000000" w:themeColor="text1"/>
          <w:sz w:val="24"/>
          <w:szCs w:val="20"/>
        </w:rPr>
        <w:t xml:space="preserve">（</w:t>
      </w:r>
      <w:r>
        <w:rPr>
          <w:rFonts w:hint="eastAsia" w:ascii="宋体" w:hAnsi="宋体"/>
          <w:bCs/>
          <w:color w:val="000000" w:themeColor="text1"/>
          <w:sz w:val="24"/>
        </w:rPr>
        <w:t xml:space="preserve">通过数字人民币方式交款</w:t>
      </w:r>
      <w:r>
        <w:rPr>
          <w:rFonts w:hint="eastAsia" w:ascii="宋体" w:hAnsi="宋体"/>
          <w:color w:val="000000" w:themeColor="text1"/>
          <w:sz w:val="24"/>
          <w:szCs w:val="20"/>
        </w:rPr>
        <w:t xml:space="preserve">）</w:t>
      </w:r>
      <w:r>
        <w:rPr>
          <w:rFonts w:hint="eastAsia" w:ascii="宋体" w:hAnsi="宋体"/>
          <w:color w:val="000000" w:themeColor="text1"/>
          <w:sz w:val="24"/>
        </w:rPr>
        <w:t xml:space="preserve">；</w:t>
      </w:r>
      <w:r/>
    </w:p>
    <w:p>
      <w:pPr>
        <w:pStyle w:val="1241"/>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一次性支付，此项费用含在投标报价中，不单独列项，由投标单位在报价时综合考虑。</w:t>
      </w:r>
      <w:r/>
    </w:p>
    <w:tbl>
      <w:tblPr>
        <w:tblW w:w="8917" w:type="dxa"/>
        <w:jc w:val="center"/>
        <w:tblLayout w:type="fixed"/>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货物招标</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服务招标</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工程招标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400万元-1000万元（含1000万元）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0.90%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0.80%</w:t>
            </w: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注：①招标代理服务收费按差额定率分档累进法计算。 ②收费标准的计算基数为中标金额。 根据项目实际需要分标段招标的， 按各标段中标金额分别计算各标段招标代理服务费。</w:t>
            </w:r>
            <w:r/>
          </w:p>
        </w:tc>
      </w:tr>
    </w:tbl>
    <w:p>
      <w:pPr>
        <w:pStyle w:val="1241"/>
        <w:ind w:firstLine="480"/>
        <w:spacing w:line="460" w:lineRule="exact"/>
        <w:rPr>
          <w:rFonts w:ascii="宋体" w:hAnsi="宋体"/>
          <w:color w:val="000000" w:themeColor="text1"/>
          <w:sz w:val="24"/>
        </w:rPr>
      </w:pPr>
      <w:r>
        <w:rPr>
          <w:rFonts w:hint="eastAsia" w:ascii="宋体" w:hAnsi="宋体"/>
          <w:b/>
          <w:color w:val="000000" w:themeColor="text1"/>
          <w:sz w:val="24"/>
        </w:rPr>
        <w:t xml:space="preserve">8.5</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5</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（2）</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s="宋体"/>
          <w:color w:val="000000" w:themeColor="text1"/>
          <w:sz w:val="24"/>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color w:val="000000" w:themeColor="text1"/>
        </w:rPr>
      </w:pPr>
      <w:r>
        <w:rPr>
          <w:rFonts w:ascii="宋体" w:hAnsi="宋体"/>
          <w:color w:val="000000" w:themeColor="text1"/>
          <w:sz w:val="24"/>
          <w:szCs w:val="20"/>
        </w:rPr>
        <w:t xml:space="preserve">（4）具有履行合同所需的设备和专业技术能力的书面声明</w:t>
      </w:r>
      <w:r>
        <w:rPr>
          <w:rFonts w:hint="eastAsia" w:ascii="宋体" w:hAnsi="宋体"/>
          <w:color w:val="000000" w:themeColor="text1"/>
          <w:sz w:val="24"/>
          <w:szCs w:val="20"/>
        </w:rPr>
        <w:t xml:space="preserve">原件彩色扫描件；</w:t>
      </w:r>
      <w:r/>
    </w:p>
    <w:p>
      <w:pPr>
        <w:ind w:firstLine="480"/>
        <w:jc w:val="left"/>
        <w:spacing w:line="460" w:lineRule="exact"/>
        <w:widowControl/>
        <w:rPr>
          <w:rFonts w:ascii="宋体" w:hAnsi="宋体" w:cs="宋体"/>
          <w:color w:val="000000" w:themeColor="text1"/>
          <w:sz w:val="24"/>
        </w:rPr>
      </w:pPr>
      <w:r>
        <w:rPr>
          <w:rFonts w:hint="eastAsia" w:ascii="宋体" w:hAnsi="宋体"/>
          <w:color w:val="000000" w:themeColor="text1"/>
          <w:sz w:val="24"/>
          <w:szCs w:val="20"/>
        </w:rPr>
        <w:t xml:space="preserve">（5）近三年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原件彩色扫描件</w:t>
      </w:r>
      <w:r>
        <w:rPr>
          <w:rFonts w:hint="eastAsia" w:ascii="宋体" w:hAnsi="宋体" w:cs="宋体"/>
          <w:color w:val="000000" w:themeColor="text1"/>
          <w:sz w:val="24"/>
        </w:rPr>
        <w:t xml:space="preserve">。</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①《投标函》；</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②</w:t>
      </w:r>
      <w:r>
        <w:rPr>
          <w:rFonts w:hint="eastAsia"/>
          <w:color w:val="000000" w:themeColor="text1"/>
          <w:sz w:val="24"/>
        </w:rPr>
        <w:t xml:space="preserve">清单报价表</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④《法定代表人身份证明书》及《授权委托书》(加盖电子签章，格式见招标文件第七部分《投标文件相关格式》)；</w:t>
      </w:r>
      <w:r/>
    </w:p>
    <w:p>
      <w:pPr>
        <w:pStyle w:val="1125"/>
        <w:ind w:left="479" w:firstLine="0"/>
        <w:spacing w:line="460" w:lineRule="exact"/>
        <w:rPr>
          <w:rFonts w:ascii="宋体" w:hAnsi="宋体" w:cs="宋体"/>
          <w:color w:val="000000" w:themeColor="text1"/>
        </w:rPr>
      </w:pPr>
      <w:r>
        <w:rPr>
          <w:rFonts w:hint="eastAsia" w:ascii="宋体" w:hAnsi="宋体" w:cs="宋体"/>
          <w:color w:val="000000" w:themeColor="text1"/>
        </w:rPr>
        <w:fldChar w:fldCharType="begin"/>
      </w:r>
      <w:r>
        <w:rPr>
          <w:rFonts w:hint="eastAsia" w:ascii="宋体" w:hAnsi="宋体" w:cs="宋体"/>
          <w:color w:val="000000" w:themeColor="text1"/>
        </w:rPr>
        <w:instrText xml:space="preserve"> = 5 \* GB3 </w:instrText>
      </w:r>
      <w:r>
        <w:rPr>
          <w:rFonts w:hint="eastAsia" w:ascii="宋体" w:hAnsi="宋体" w:cs="宋体"/>
          <w:color w:val="000000" w:themeColor="text1"/>
        </w:rPr>
        <w:fldChar w:fldCharType="separate"/>
      </w:r>
      <w:r>
        <w:rPr>
          <w:rFonts w:hint="eastAsia" w:ascii="宋体" w:hAnsi="宋体" w:cs="宋体"/>
          <w:color w:val="000000" w:themeColor="text1"/>
        </w:rPr>
        <w:t xml:space="preserve">⑤</w:t>
      </w:r>
      <w:r>
        <w:rPr>
          <w:rFonts w:hint="eastAsia" w:ascii="宋体" w:hAnsi="宋体" w:cs="宋体"/>
          <w:color w:val="000000" w:themeColor="text1"/>
        </w:rPr>
        <w:fldChar w:fldCharType="end"/>
      </w:r>
      <w:r>
        <w:rPr>
          <w:rFonts w:hint="eastAsia" w:ascii="宋体" w:hAnsi="宋体" w:cs="宋体"/>
          <w:color w:val="000000" w:themeColor="text1"/>
        </w:rPr>
        <w:t xml:space="preserve">服务承诺函。</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themeColor="text1"/>
          <w:sz w:val="24"/>
          <w:szCs w:val="20"/>
        </w:rPr>
      </w:pPr>
      <w:r>
        <w:rPr>
          <w:rFonts w:hint="eastAsia" w:ascii="宋体" w:hAnsi="宋体"/>
          <w:bCs/>
          <w:color w:val="000000" w:themeColor="text1"/>
          <w:sz w:val="24"/>
          <w:szCs w:val="20"/>
        </w:rPr>
        <w:t xml:space="preserve">投标人为中小企业（含中型、小型、微型企业，下同）的，</w:t>
      </w:r>
      <w:r>
        <w:rPr>
          <w:rFonts w:hint="eastAsia" w:ascii="宋体" w:hAnsi="宋体"/>
          <w:b/>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9.5招标文件要求的其它证明资料和评标细则要求提供证明材料原件彩色</w:t>
      </w:r>
      <w:r>
        <w:rPr>
          <w:rFonts w:ascii="宋体" w:hAnsi="宋体"/>
          <w:b/>
          <w:color w:val="000000" w:themeColor="text1"/>
          <w:sz w:val="24"/>
          <w:szCs w:val="20"/>
        </w:rPr>
        <w:t xml:space="preserve">扫描件</w:t>
      </w:r>
      <w:r>
        <w:rPr>
          <w:rFonts w:hint="eastAsia" w:ascii="宋体" w:hAnsi="宋体"/>
          <w:b/>
          <w:color w:val="000000" w:themeColor="text1"/>
          <w:sz w:val="24"/>
          <w:szCs w:val="20"/>
        </w:rPr>
        <w:t xml:space="preserve">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w:t>
      </w:r>
      <w:r>
        <w:rPr>
          <w:rFonts w:hint="eastAsia" w:ascii="宋体" w:hAnsi="宋体"/>
          <w:b/>
          <w:bCs/>
          <w:color w:val="000000" w:themeColor="text1"/>
          <w:sz w:val="24"/>
        </w:rPr>
        <w:t xml:space="preserve">202</w:t>
      </w:r>
      <w:r>
        <w:rPr>
          <w:rFonts w:ascii="宋体" w:hAnsi="宋体"/>
          <w:b/>
          <w:bCs/>
          <w:color w:val="000000" w:themeColor="text1"/>
          <w:sz w:val="24"/>
        </w:rPr>
        <w:t xml:space="preserve">6</w:t>
      </w:r>
      <w:r>
        <w:rPr>
          <w:rFonts w:hint="eastAsia" w:ascii="宋体" w:hAnsi="宋体"/>
          <w:b/>
          <w:bCs/>
          <w:color w:val="000000" w:themeColor="text1"/>
          <w:sz w:val="24"/>
        </w:rPr>
        <w:t xml:space="preserve">年</w:t>
      </w:r>
      <w:r>
        <w:rPr>
          <w:rFonts w:ascii="宋体" w:hAnsi="宋体"/>
          <w:b/>
          <w:bCs/>
          <w:color w:val="000000" w:themeColor="text1"/>
          <w:sz w:val="24"/>
        </w:rPr>
        <w:t xml:space="preserve">1</w:t>
      </w:r>
      <w:r>
        <w:rPr>
          <w:rFonts w:hint="eastAsia" w:ascii="宋体" w:hAnsi="宋体"/>
          <w:b/>
          <w:bCs/>
          <w:color w:val="000000" w:themeColor="text1"/>
          <w:sz w:val="24"/>
        </w:rPr>
        <w:t xml:space="preserve">月</w:t>
      </w:r>
      <w:r>
        <w:rPr>
          <w:rFonts w:ascii="宋体" w:hAnsi="宋体"/>
          <w:b/>
          <w:bCs/>
          <w:color w:val="000000" w:themeColor="text1"/>
          <w:sz w:val="24"/>
        </w:rPr>
        <w:t xml:space="preserve">22</w:t>
      </w:r>
      <w:r>
        <w:rPr>
          <w:rFonts w:hint="eastAsia" w:ascii="宋体" w:hAnsi="宋体"/>
          <w:b/>
          <w:bCs/>
          <w:color w:val="000000" w:themeColor="text1"/>
          <w:sz w:val="24"/>
        </w:rPr>
        <w:t xml:space="preserve">日15</w:t>
      </w:r>
      <w:r>
        <w:rPr>
          <w:rFonts w:ascii="宋体" w:hAnsi="宋体"/>
          <w:b/>
          <w:bCs/>
          <w:color w:val="000000" w:themeColor="text1"/>
          <w:sz w:val="24"/>
        </w:rPr>
        <w:t xml:space="preserve">:00</w:t>
      </w:r>
      <w:r>
        <w:rPr>
          <w:rFonts w:hint="eastAsia" w:ascii="宋体" w:hAnsi="宋体"/>
          <w:color w:val="000000" w:themeColor="text1"/>
          <w:sz w:val="24"/>
          <w:szCs w:val="20"/>
        </w:rPr>
        <w:t xml:space="preserve">）前。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13.4 在投标截止时间至招标文件中规定的投标有效期满之间的这段时间内，投标人不得撤回其投标。</w:t>
      </w:r>
      <w:r/>
    </w:p>
    <w:p>
      <w:pPr>
        <w:pStyle w:val="1077"/>
        <w:rPr>
          <w:color w:val="000000" w:themeColor="text1"/>
        </w:rPr>
      </w:pPr>
      <w:r>
        <w:rPr>
          <w:color w:val="000000" w:themeColor="text1"/>
        </w:rPr>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p>
    <w:p>
      <w:pPr>
        <w:spacing w:line="460" w:lineRule="exact"/>
        <w:rPr>
          <w:rFonts w:ascii="宋体" w:hAnsi="宋体"/>
          <w:color w:val="000000" w:themeColor="text1"/>
          <w:sz w:val="24"/>
          <w:szCs w:val="20"/>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pStyle w:val="1077"/>
        <w:rPr>
          <w:color w:val="000000" w:themeColor="text1"/>
        </w:rPr>
      </w:pPr>
      <w:r>
        <w:rPr>
          <w:color w:val="000000" w:themeColor="text1"/>
        </w:rPr>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w:t>
      </w:r>
      <w:r>
        <w:rPr>
          <w:rFonts w:ascii="宋体" w:hAnsi="宋体"/>
          <w:color w:val="000000" w:themeColor="text1"/>
          <w:sz w:val="24"/>
          <w:szCs w:val="20"/>
        </w:rPr>
        <w:t xml:space="preserve">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（14）</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16.6有下列情形之一的予以废标，同时将废标理由通知所有服务单位：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（3）服务单位的报价均超过了采购预算或最高限价的，采购人不能支付的；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p>
    <w:p>
      <w:pPr>
        <w:ind w:left="483" w:hanging="2"/>
        <w:jc w:val="left"/>
        <w:spacing w:line="440" w:lineRule="exact"/>
        <w:rPr>
          <w:rFonts w:ascii="宋体" w:hAnsi="宋体"/>
          <w:b/>
          <w:color w:val="000000" w:themeColor="text1"/>
          <w:sz w:val="24"/>
          <w:szCs w:val="20"/>
        </w:rPr>
      </w:pPr>
      <w:r>
        <w:rPr>
          <w:rFonts w:hint="eastAsia" w:ascii="宋体" w:hAnsi="宋体"/>
          <w:b/>
          <w:color w:val="000000" w:themeColor="text1"/>
          <w:sz w:val="24"/>
          <w:szCs w:val="20"/>
        </w:rPr>
        <w:t xml:space="preserve">16.7 异常低价审查</w:t>
      </w:r>
      <w:r/>
    </w:p>
    <w:p>
      <w:pPr>
        <w:ind w:left="483" w:hanging="2"/>
        <w:jc w:val="left"/>
        <w:spacing w:line="440" w:lineRule="exact"/>
        <w:rPr>
          <w:rFonts w:ascii="宋体" w:hAnsi="宋体"/>
          <w:b/>
          <w:color w:val="000000" w:themeColor="text1"/>
          <w:sz w:val="24"/>
          <w:szCs w:val="20"/>
        </w:rPr>
      </w:pPr>
      <w:r>
        <w:rPr>
          <w:rFonts w:hint="eastAsia" w:ascii="宋体" w:hAnsi="宋体"/>
          <w:bCs/>
          <w:color w:val="000000" w:themeColor="text1"/>
          <w:sz w:val="24"/>
          <w:szCs w:val="20"/>
        </w:rPr>
        <w:t xml:space="preserve">16.7.1评审过程中出现下列情形之一的，评审委员会应当启动异常低价投标（响应）审查程序：</w:t>
      </w:r>
      <w:r/>
    </w:p>
    <w:p>
      <w:pPr>
        <w:ind w:left="2" w:firstLine="475"/>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（1）投标（响应）报价低于采购项目预算 50%的，即投标（响应）报价&lt;采购项目预算×50%；</w:t>
      </w:r>
      <w:r/>
    </w:p>
    <w:p>
      <w:pPr>
        <w:ind w:left="2" w:firstLine="475"/>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（2）投标（响应）报价低于采购项目最高限价 45%的，即投标（响应）报价&lt;采购项目最高限价×45%；</w:t>
      </w:r>
      <w:r/>
    </w:p>
    <w:p>
      <w:pPr>
        <w:ind w:left="2" w:firstLine="475"/>
        <w:spacing w:line="440" w:lineRule="exact"/>
        <w:rPr>
          <w:rFonts w:ascii="宋体" w:hAnsi="宋体"/>
          <w:bCs/>
          <w:color w:val="000000" w:themeColor="text1"/>
          <w:sz w:val="24"/>
          <w:szCs w:val="20"/>
        </w:rPr>
      </w:pPr>
      <w:r>
        <w:rPr>
          <w:rFonts w:hint="eastAsia" w:ascii="宋体" w:hAnsi="宋体"/>
          <w:bCs/>
          <w:color w:val="000000" w:themeColor="text1"/>
          <w:sz w:val="24"/>
          <w:szCs w:val="20"/>
        </w:rPr>
        <w:t xml:space="preserve">（3）评审委员会认定的供应商报价过低、有可能影响产品质量或者不能诚信履约</w:t>
      </w:r>
      <w:r>
        <w:rPr>
          <w:rFonts w:hint="eastAsia" w:ascii="宋体" w:hAnsi="宋体"/>
          <w:bCs/>
          <w:color w:val="000000" w:themeColor="text1"/>
          <w:sz w:val="24"/>
          <w:szCs w:val="20"/>
        </w:rPr>
        <w:t xml:space="preserve">的其他情形。</w:t>
      </w:r>
      <w:r/>
    </w:p>
    <w:p>
      <w:pPr>
        <w:ind w:left="2" w:firstLine="475"/>
        <w:spacing w:line="440" w:lineRule="exact"/>
        <w:rPr>
          <w:rFonts w:ascii="宋体" w:hAnsi="宋体"/>
          <w:b/>
          <w:color w:val="000000" w:themeColor="text1"/>
          <w:sz w:val="24"/>
          <w:szCs w:val="20"/>
        </w:rPr>
      </w:pPr>
      <w:r>
        <w:rPr>
          <w:rFonts w:hint="eastAsia" w:ascii="宋体" w:hAnsi="宋体"/>
          <w:bCs/>
          <w:color w:val="000000" w:themeColor="text1"/>
          <w:sz w:val="24"/>
          <w:szCs w:val="20"/>
        </w:rPr>
        <w:t xml:space="preserve">16.7.2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29"/>
        <w:spacing w:before="0" w:after="0" w:line="440" w:lineRule="exact"/>
        <w:rPr>
          <w:rFonts w:ascii="宋体" w:hAnsi="宋体"/>
          <w:color w:val="000000" w:themeColor="text1"/>
        </w:rPr>
      </w:pPr>
      <w:r>
        <w:rPr>
          <w:rFonts w:hint="eastAsia" w:ascii="宋体" w:hAnsi="宋体" w:cs="宋体"/>
          <w:b/>
          <w:bCs/>
          <w:color w:val="000000" w:themeColor="text1"/>
        </w:rPr>
        <w:t xml:space="preserve">本项目中提供相同</w:t>
      </w:r>
      <w:r>
        <w:rPr>
          <w:rFonts w:hint="eastAsia" w:ascii="宋体" w:hAnsi="宋体" w:cs="宋体"/>
          <w:b/>
          <w:color w:val="000000" w:themeColor="text1"/>
        </w:rPr>
        <w:t xml:space="preserve">核心品牌产品（★★监听音箱）</w:t>
      </w:r>
      <w:r>
        <w:rPr>
          <w:rFonts w:hint="eastAsia" w:ascii="宋体" w:hAnsi="宋体" w:cs="宋体"/>
          <w:b/>
          <w:bCs/>
          <w:color w:val="000000" w:themeColor="text1"/>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pStyle w:val="1229"/>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w:t>
      </w:r>
      <w:r>
        <w:rPr>
          <w:rFonts w:ascii="宋体" w:hAnsi="宋体" w:cs="宋体"/>
          <w:bCs/>
          <w:color w:val="000000" w:themeColor="text1"/>
        </w:rPr>
        <w:t xml:space="preserve">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（1）供应商的姓名或者名称、地址、邮编、联系人及联系电话；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投标人认为招标文件内容违法或不当的，应当在招标文件规定的截止时间前提出异议；认为开标活动违法的，应当在开标现场提出异议；对采购单位（采购代理机</w:t>
      </w:r>
      <w:r>
        <w:rPr>
          <w:rFonts w:hint="eastAsia" w:ascii="宋体" w:hAnsi="宋体"/>
          <w:color w:val="000000" w:themeColor="text1"/>
          <w:sz w:val="24"/>
          <w:szCs w:val="20"/>
        </w:rPr>
        <w:t xml:space="preserve">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p>
    <w:p>
      <w:pPr>
        <w:ind w:firstLine="480"/>
        <w:jc w:val="left"/>
        <w:spacing w:line="440" w:lineRule="exact"/>
        <w:widowControl/>
        <w:rPr>
          <w:rFonts w:ascii="宋体" w:hAnsi="宋体" w:cs="宋体"/>
          <w:b/>
          <w:color w:val="000000" w:themeColor="text1"/>
          <w:sz w:val="24"/>
        </w:rPr>
      </w:pPr>
      <w:r/>
      <w:bookmarkStart w:id="1"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 </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对三年内在与招标人合同履行过程中被依法判定存在违约行为导致招标人重大损失或者被列入严重失信主体名单的法人、非法人组织或者自然人，招标人可以拒绝其参加投标。</w:t>
      </w:r>
      <w:bookmarkEnd w:id="1"/>
      <w: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 电子招标投标交易平台</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2"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25.政府采购履约资金扶持政策</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6.</w:t>
      </w:r>
      <w:r>
        <w:rPr>
          <w:rFonts w:hint="eastAsia" w:ascii="宋体" w:hAnsi="宋体"/>
          <w:b/>
          <w:color w:val="000000" w:themeColor="text1"/>
          <w:sz w:val="24"/>
        </w:rPr>
        <w:t xml:space="preserve">其他</w:t>
      </w:r>
      <w:r/>
    </w:p>
    <w:p>
      <w:pPr>
        <w:ind w:firstLine="472"/>
        <w:spacing w:line="440" w:lineRule="exact"/>
        <w:rPr>
          <w:rFonts w:ascii="宋体" w:hAnsi="宋体"/>
          <w:b/>
          <w:color w:val="000000" w:themeColor="text1"/>
          <w:sz w:val="24"/>
        </w:rPr>
      </w:pPr>
      <w:r>
        <w:rPr>
          <w:rFonts w:ascii="宋体" w:hAnsi="宋体"/>
          <w:b/>
          <w:color w:val="000000" w:themeColor="text1"/>
          <w:sz w:val="24"/>
        </w:rPr>
        <w:t xml:space="preserve">26.1</w:t>
      </w:r>
      <w:r>
        <w:rPr>
          <w:rFonts w:hint="eastAsia" w:ascii="宋体" w:hAnsi="宋体"/>
          <w:b/>
          <w:color w:val="000000" w:themeColor="text1"/>
          <w:sz w:val="24"/>
        </w:rPr>
        <w:t xml:space="preserve"> 本项目落实预付款制度，预付款比例为</w:t>
      </w:r>
      <w:r>
        <w:rPr>
          <w:rFonts w:hint="eastAsia" w:ascii="宋体" w:hAnsi="宋体"/>
          <w:b/>
          <w:color w:val="000000" w:themeColor="text1"/>
          <w:sz w:val="24"/>
          <w:u w:val="single"/>
        </w:rPr>
        <w:t xml:space="preserve">_</w:t>
      </w:r>
      <w:r>
        <w:rPr>
          <w:rFonts w:ascii="宋体" w:hAnsi="宋体"/>
          <w:b/>
          <w:color w:val="000000" w:themeColor="text1"/>
          <w:sz w:val="24"/>
          <w:u w:val="single"/>
        </w:rPr>
        <w:t xml:space="preserve">30</w:t>
      </w:r>
      <w:r>
        <w:rPr>
          <w:rFonts w:hint="eastAsia" w:ascii="宋体" w:hAnsi="宋体"/>
          <w:b/>
          <w:color w:val="000000" w:themeColor="text1"/>
          <w:sz w:val="24"/>
          <w:u w:val="single"/>
        </w:rPr>
        <w:t xml:space="preserve">_</w:t>
      </w:r>
      <w:r>
        <w:rPr>
          <w:rFonts w:hint="eastAsia" w:ascii="宋体" w:hAnsi="宋体"/>
          <w:b/>
          <w:color w:val="000000" w:themeColor="text1"/>
          <w:sz w:val="24"/>
        </w:rPr>
        <w:t xml:space="preserve">%。在签订合同时，中标、成交供应商明确书面表示无需预付款或者主动要求降低预付款比例的，采购人可就预付款比例作相应调整。</w:t>
      </w:r>
      <w:r/>
    </w:p>
    <w:p>
      <w:pPr>
        <w:ind w:firstLine="472"/>
        <w:spacing w:line="440" w:lineRule="exact"/>
        <w:rPr>
          <w:rFonts w:ascii="宋体" w:hAnsi="宋体"/>
          <w:b/>
          <w:color w:val="000000" w:themeColor="text1"/>
          <w:sz w:val="24"/>
        </w:rPr>
      </w:pPr>
      <w:r>
        <w:rPr>
          <w:rFonts w:ascii="宋体" w:hAnsi="宋体"/>
          <w:b/>
          <w:color w:val="000000" w:themeColor="text1"/>
          <w:sz w:val="24"/>
        </w:rPr>
        <w:t xml:space="preserve">26.2</w:t>
      </w:r>
      <w:r>
        <w:rPr>
          <w:rFonts w:hint="eastAsia" w:ascii="宋体" w:hAnsi="宋体"/>
          <w:b/>
          <w:color w:val="000000" w:themeColor="text1"/>
          <w:sz w:val="24"/>
        </w:rPr>
        <w:t xml:space="preserve">确需收取履约保证金的，履约保证金的缴纳形式：</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如以履约保函（保险）形式缴纳履约保证金，供应商可通过政府采购电子履约保函（保险）平台（www.jsdzbh.com）在线申请履约保函（保险）。</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1207"/>
        <w:spacing w:line="440" w:lineRule="exact"/>
        <w:rPr>
          <w:color w:val="000000" w:themeColor="text1"/>
        </w:rPr>
        <w:sectPr>
          <w:footnotePr/>
          <w:endnotePr/>
          <w:type w:val="nextPage"/>
          <w:pgSz w:w="11906" w:h="16838" w:orient="portrait"/>
          <w:pgMar w:top="1134" w:right="1219" w:bottom="1134" w:left="1219" w:header="624" w:footer="624" w:gutter="284"/>
          <w:cols w:num="1" w:sep="0" w:space="1701" w:equalWidth="1"/>
          <w:docGrid w:linePitch="360"/>
        </w:sectPr>
      </w:pPr>
      <w:r>
        <w:rPr>
          <w:color w:val="000000" w:themeColor="text1"/>
        </w:rPr>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项目属性：货物类项目。</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left="479"/>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1.项目编号：JSZC-320925-SQGC-G2025-0070</w:t>
      </w:r>
      <w:r/>
    </w:p>
    <w:p>
      <w:pPr>
        <w:ind w:left="479"/>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2.项目名称：建湖县人民检察院视频会议系统改造项目</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3.预算金额：</w:t>
      </w:r>
      <w:r>
        <w:rPr>
          <w:rFonts w:ascii="宋体" w:hAnsi="宋体" w:cs="宋体"/>
          <w:bCs/>
          <w:color w:val="000000" w:themeColor="text1"/>
          <w:sz w:val="24"/>
        </w:rPr>
        <w:t xml:space="preserve">50</w:t>
      </w:r>
      <w:r>
        <w:rPr>
          <w:rFonts w:hint="eastAsia" w:ascii="宋体" w:hAnsi="宋体" w:cs="宋体"/>
          <w:bCs/>
          <w:color w:val="000000" w:themeColor="text1"/>
          <w:sz w:val="24"/>
        </w:rPr>
        <w:t xml:space="preserve">万元。</w:t>
      </w:r>
      <w:r/>
    </w:p>
    <w:p>
      <w:pPr>
        <w:ind w:firstLine="480"/>
        <w:jc w:val="left"/>
        <w:spacing w:line="480" w:lineRule="exact"/>
        <w:widowControl/>
        <w:rPr>
          <w:rFonts w:ascii="宋体" w:hAnsi="宋体" w:cs="宋体"/>
          <w:bCs/>
          <w:color w:val="000000" w:themeColor="text1"/>
          <w:sz w:val="24"/>
          <w:szCs w:val="22"/>
        </w:rPr>
      </w:pPr>
      <w:r>
        <w:rPr>
          <w:rFonts w:hint="eastAsia" w:ascii="宋体" w:hAnsi="宋体" w:cs="宋体"/>
          <w:bCs/>
          <w:color w:val="000000" w:themeColor="text1"/>
          <w:sz w:val="24"/>
        </w:rPr>
        <w:t xml:space="preserve">4.采购需求：</w:t>
      </w:r>
      <w:r>
        <w:rPr>
          <w:rFonts w:hint="eastAsia" w:ascii="宋体" w:hAnsi="宋体"/>
          <w:bCs/>
          <w:color w:val="000000" w:themeColor="text1"/>
          <w:sz w:val="24"/>
        </w:rPr>
        <w:t xml:space="preserve">采购范围内所有产品的供货、运输（送达至采购方指定地点并卸货）、安装、调试及售后服务等内容。</w:t>
      </w:r>
      <w:r>
        <w:rPr>
          <w:rFonts w:hint="eastAsia" w:ascii="宋体" w:hAnsi="宋体" w:cs="宋体"/>
          <w:bCs/>
          <w:color w:val="000000" w:themeColor="text1"/>
          <w:sz w:val="24"/>
          <w:szCs w:val="22"/>
        </w:rPr>
        <w:t xml:space="preserve">具体招标内容详见招标文件“第三章招标内容及要求”。</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5.合同履行期限：</w:t>
      </w:r>
      <w:r>
        <w:rPr>
          <w:rFonts w:hint="eastAsia" w:ascii="宋体" w:hAnsi="宋体" w:cs="宋体"/>
          <w:color w:val="000000" w:themeColor="text1"/>
          <w:sz w:val="24"/>
        </w:rPr>
        <w:t xml:space="preserve">合同签订后</w:t>
      </w:r>
      <w:r>
        <w:rPr>
          <w:rFonts w:ascii="宋体" w:hAnsi="宋体" w:cs="宋体"/>
          <w:color w:val="000000" w:themeColor="text1"/>
          <w:sz w:val="24"/>
        </w:rPr>
        <w:t xml:space="preserve">30</w:t>
      </w:r>
      <w:r>
        <w:rPr>
          <w:rFonts w:hint="eastAsia" w:ascii="宋体" w:hAnsi="宋体" w:cs="宋体"/>
          <w:color w:val="000000" w:themeColor="text1"/>
          <w:sz w:val="24"/>
        </w:rPr>
        <w:t xml:space="preserve">日历天内实施完成并通过验收。</w:t>
      </w:r>
      <w:r/>
    </w:p>
    <w:p>
      <w:pPr>
        <w:ind w:firstLine="480"/>
        <w:jc w:val="left"/>
        <w:spacing w:line="48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6.本项目不接受联合体投标。</w:t>
      </w:r>
      <w:r/>
    </w:p>
    <w:p>
      <w:pPr>
        <w:ind w:left="479" w:firstLine="67"/>
        <w:jc w:val="left"/>
        <w:spacing w:line="480" w:lineRule="exact"/>
        <w:widowControl/>
        <w:rPr>
          <w:rFonts w:ascii="宋体" w:hAnsi="宋体" w:cs="宋体"/>
          <w:b/>
          <w:bCs/>
          <w:color w:val="000000" w:themeColor="text1"/>
          <w:sz w:val="24"/>
        </w:rPr>
      </w:pPr>
      <w:r>
        <w:rPr>
          <w:rFonts w:hint="eastAsia" w:ascii="宋体" w:hAnsi="宋体" w:cs="宋体"/>
          <w:b/>
          <w:color w:val="000000" w:themeColor="text1"/>
          <w:sz w:val="24"/>
        </w:rPr>
        <w:t xml:space="preserve">二、技术要求及相关说明</w:t>
      </w:r>
      <w:r/>
    </w:p>
    <w:tbl>
      <w:tblPr>
        <w:tblW w:w="5000" w:type="pct"/>
        <w:jc w:val="center"/>
        <w:tblLook w:val="04A0" w:firstRow="1" w:lastRow="0" w:firstColumn="1" w:lastColumn="0" w:noHBand="0" w:noVBand="1"/>
      </w:tblPr>
      <w:tblGrid>
        <w:gridCol w:w="676"/>
        <w:gridCol w:w="1955"/>
        <w:gridCol w:w="5454"/>
        <w:gridCol w:w="995"/>
        <w:gridCol w:w="1016"/>
      </w:tblGrid>
      <w:tr>
        <w:trPr>
          <w:jc w:val="center"/>
          <w:trHeight w:val="270"/>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序号</w:t>
            </w:r>
            <w:r/>
          </w:p>
        </w:tc>
        <w:tc>
          <w:tcPr>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设备名称</w:t>
            </w:r>
            <w:r/>
          </w:p>
        </w:tc>
        <w:tc>
          <w:tcPr>
            <w:tcBorders>
              <w:top w:val="single" w:color="auto" w:sz="4" w:space="0"/>
              <w:left w:val="none" w:color="000000"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设备参数</w:t>
            </w:r>
            <w:r/>
          </w:p>
        </w:tc>
        <w:tc>
          <w:tcPr>
            <w:tcBorders>
              <w:top w:val="single" w:color="auto"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数量</w:t>
            </w:r>
            <w:r/>
          </w:p>
        </w:tc>
        <w:tc>
          <w:tcPr>
            <w:tcBorders>
              <w:top w:val="single" w:color="auto" w:sz="4" w:space="0"/>
              <w:left w:val="none" w:color="000000"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b/>
                <w:bCs/>
                <w:color w:val="000000" w:themeColor="text1"/>
                <w:szCs w:val="21"/>
              </w:rPr>
            </w:pPr>
            <w:r>
              <w:rPr>
                <w:rFonts w:hint="eastAsia" w:ascii="宋体" w:hAnsi="宋体" w:cs="宋体"/>
                <w:b/>
                <w:bCs/>
                <w:color w:val="000000" w:themeColor="text1"/>
                <w:szCs w:val="21"/>
              </w:rPr>
              <w:t xml:space="preserve">单位</w:t>
            </w:r>
            <w:r/>
          </w:p>
        </w:tc>
      </w:tr>
      <w:tr>
        <w:trPr>
          <w:jc w:val="center"/>
          <w:trHeight w:val="598"/>
        </w:trPr>
        <w:tc>
          <w:tcPr>
            <w:gridSpan w:val="5"/>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 w:val="24"/>
              </w:rPr>
              <w:t xml:space="preserve">一、P1.5mm LED屏及配套</w:t>
            </w:r>
            <w:r/>
          </w:p>
        </w:tc>
      </w:tr>
      <w:tr>
        <w:trPr>
          <w:jc w:val="center"/>
          <w:trHeight w:val="1083"/>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全彩LED显示屏幕</w:t>
            </w:r>
            <w:r>
              <w:rPr>
                <w:rFonts w:hint="eastAsia" w:ascii="宋体" w:hAnsi="宋体" w:cs="宋体"/>
                <w:color w:val="000000" w:themeColor="text1"/>
                <w:szCs w:val="21"/>
                <w:lang w:bidi="ar"/>
              </w:rPr>
              <w:br/>
              <w:t xml:space="preserve">（5.4*3.0375）</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1、名称:室内LED全彩显示屏；</w:t>
            </w:r>
            <w:r/>
          </w:p>
          <w:p>
            <w:pPr>
              <w:jc w:val="left"/>
              <w:widowControl/>
              <w:rPr>
                <w:rFonts w:ascii="宋体" w:hAnsi="宋体" w:cs="宋体"/>
                <w:b/>
                <w:bCs/>
                <w:color w:val="000000" w:themeColor="text1"/>
                <w:szCs w:val="21"/>
              </w:rPr>
            </w:pPr>
            <w:r>
              <w:rPr>
                <w:rFonts w:hint="eastAsia" w:ascii="宋体" w:hAnsi="宋体" w:cs="宋体"/>
                <w:color w:val="000000" w:themeColor="text1"/>
                <w:szCs w:val="21"/>
              </w:rPr>
              <w:t xml:space="preserve">2、点间距：≤1.5625mm；</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3、像素密度约409,600点/㎡；</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4、箱体尺寸（mm）约600（W）×337.5（H）；</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5、箱体分辨率（W×H）约384点×216点；</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6、模组尺寸约300×168.75mm；</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7、模组分辨率（W×H）约192点×108点；</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8、箱体显示比例：16:9；</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9、封装方式：表贴三合一，屏幕校正后亮度0~1000nits；10、水平视角≥178°，垂直视角≥178°；</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11、亮度均匀性≥99%；色度均匀性±0.001Cx,Cy之内；</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12、刷新率≥4200Hz，灰度等级≥16bit；</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13、防护等级IP60；</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14、像素偏差：JX≤1%，水平相对错位：CS≤1%，垂直相对错位：CC≤1%，拼接精度：≤0.01mm，模组平整度：≤0.01mm；</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15、采用自然散热，无风扇设计，工作时噪声满足NR-25（噪声标准曲线）要求。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16、温升：产品正常使用工作达到热平衡状态后，屏体结构金属部分升温≤25℃，绝缘材料温升不超过≤20℃。</w:t>
            </w:r>
            <w:r/>
          </w:p>
          <w:p>
            <w:pPr>
              <w:jc w:val="left"/>
              <w:widowControl/>
              <w:rPr>
                <w:rFonts w:ascii="宋体" w:hAnsi="宋体" w:cs="宋体"/>
                <w:b/>
                <w:bCs/>
                <w:color w:val="000000" w:themeColor="text1"/>
                <w:szCs w:val="21"/>
              </w:rPr>
            </w:pPr>
            <w:r>
              <w:rPr>
                <w:rFonts w:hint="eastAsia" w:ascii="宋体" w:hAnsi="宋体" w:cs="宋体"/>
                <w:color w:val="000000" w:themeColor="text1"/>
                <w:szCs w:val="21"/>
              </w:rPr>
              <w:t xml:space="preserve">17、防护功能：具有完全防尘、防腐蚀、防静电、防电磁干扰、抗雷击、防虫、抗风保护等功能；具有电源过压、过流、断电保护、分布上电措施；具有实时监控温度、故障报警功能。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18、盐雾：盐雾10级。</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19、阻燃等级：依据GB/T5169.16-2008,GB4943.1-2011进行测试，阻燃等级符合V-0级。</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20、低蓝光：依据IECTR62778:2014和GB/T20145标准</w:t>
            </w:r>
            <w:r>
              <w:rPr>
                <w:rFonts w:hint="eastAsia" w:ascii="宋体" w:hAnsi="宋体" w:cs="宋体"/>
                <w:color w:val="000000" w:themeColor="text1"/>
                <w:szCs w:val="21"/>
              </w:rPr>
              <w:t xml:space="preserve">要求对委托方所提供的全倒装mini COB显示屏（全彩）在进行了光生物安全及蓝光危害评估检测。对皮肤表面及眼睛角膜和视网膜无直接伤害，LED屏的视网膜蓝光危害幅度不大于0.7W/㎡/sr。</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21、色彩范围：支持125%的sRGB，125%的BT709，支持≥120%的DCI-P3，支持≥128%的NTSC，支持115%的Adobe RGB，支持≥90%BT2020，支持高动态范围图像，支持HDR、HDR10、HDR10+、HLG等高动态色彩显示。</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22、电源端子骚扰电压：150kHz-30MHz符合GB/T9254.1-2021 Class B限值要求。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23、辐射骚扰：30MHz-1000MHz符合GB/T9254.1-2021 Class B限值要求。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24、漏电流不高于0.15mA/m²。</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25、像素失控率：出厂整屏失控率0PPM，10000小时整屏失控率1PPM。</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26、能效等级：搭建为标准一体机，符合GB21520-2023，可达到能效一级。显示器能源率不高于3.5cd/W。</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27、换帧频率：30~240Hz。</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28、智能节电：智能节电≥55%。</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29、色温调节范围：600K-25000K；调节步长100K,色温值可自定义，当色温为6500K时，100%，75%，50%，25%四挡电平白场调节色温误差应＜200K。</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30、电源功率因数：内置电源具备PFC，功率因数0.985，电源效率不低于93%。</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31、供电要求：供电应符合输入工作电压AC90～264V，频率47-63（Hz）。</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32、绝缘电阻：正常大气条件下≥100MΩ，湿热条件下≥2MΩ。</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33、具有箱体通讯检测、电源检测、温度检测等自诊断功能；可单箱脱轨自检；具备实时监控显示屏工作状态，具有故障自动告警功能。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34、Gamma校正:自动Gamma校正技术，通过构造非线性校正曲线和色坐标变换系数矩阵实现了显示效果的不断改善，Gamma曲线设置范围1.0~3.9。校正后各项重要指标如色彩还原性、色温调节范围、亮度均匀性、色度均匀性、刷新率、换帧频率等，均符合广电级标准。</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35、备份设计：信号传输链路采用冗余设计，信号传输支持热插拔功能，信号与供电分离。信号传输不受干扰。控制系统的信号发送/转接/接收卡支持环路冗余备份，信号支持双回路热备份自动转换。持开关电源双备份，两个电源均流同时工作，即使其中一个电源出现故障，另一个电源同样可以保持正常工作，运行稳定；支持接收卡双卡备份，实现真正的信号备份，当其中一个接收卡出现故障，另一个接收卡启动工作，保证信号不会中断。</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36、工作环境：储存标准：-20～60℃,可正常运行；-40～85℃,可正常储存。</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37、锤击测试：符合锤击标准，等效质量≥0.5Kg、跌落高度≥280mm。</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38、色彩校正：校正后红色:621-623m C级:λ＜1.5，蓝色:467-469mm C级λ＜0.5,绿色:530-532mm C级λ＜0.5。</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39、箱体强度：抗拉强度≥302MPa，屈服强度≥170MPa，硬度＞50HBS。</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40、抗拉力、抗压力测试：抗拉力测试数值≥5000N/㎡，抗压力测试数值≥50000N/㎡。</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41、监测功能：具备对显示屏模组监测功能，模组工作状态的连接状况、模组正常显示状况，模组安全状态，是否短路、负载信息等，息监控监测设备状态支持本地和远程查看，监测及运维记录同步、运维记录上传等，运维人员可随时根据需求更新运维记录。</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42、消除鬼影：画面稳定无闪烁，多种显示画面应无同亮、暗亮（鬼影和拖尾）的现象。</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43、网口控制：支持RJ-45百兆网口控制,支持TCP/IP协议组网控制,支持高速SPI全双工控制,带TVS串电平保护功能。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44、单点校正：支持单点逐点亮度色度一致化校正、单点颜色校正，支持逐点校正，红绿、蓝、白四色校正系统，支持分层校正、灰度校正，模组自带校正存储芯片，校正数据可保存在模组中，更换模组时可自动读取存储校正数据，实现色彩及亮度自动校正功能。支持屏体拼缝亮线、暗线校正，具备亮、暗线消除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45、热插拔维护：模组与HUB板之间采用硬接口设计，无排线，支持带电维护，可直接插拔。支持带电维护，热插拔更换模组。</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46、调节系统设置支持鬼影消除、首行暗亮消除、低灰偏色补偿、低灰均匀性、低灰横条纹消除、慢速开启、十字架消除、去坏点、毛毛虫消除、余辉消除、亮度缓慢变亮功能。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47、箱体材质：箱体结构高精度压铸铝合金材质，一体压铸成型（框架、背板、后盖），抗压抗拉，采用高精度CNC加工技术。全金属自然散热结构，无风扇、无孔、防尘、静音设计。</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48、可实现对显示屏幕、配电柜、多视频处理器、视频矩阵、多路视频源等设备进行集中管理和控制,操作端在网络内可灵活部署。</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49、能够完成信号的调度和支配使用功能。</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50、支持显示素材多样化，各种视频文件、图片、底图、字幕、IP桌面、超大分辨率图像的任意开窗、叠加显示；</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51、系统支持 PC 端触控操作，增强互动性，所见即所得; </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52、支持在线、离线场景编辑。</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53、支持多权限、多用户同时操作、分区操作，数据库实时数据更新，增强了数据的稳定性及安全性；</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54、支持日志记录，操作可追溯。</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55、支持多语言功能，方便切换。</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56、C/S架构，操作平台和服务分离，控制便捷、执行效率高。</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57、为了操作的安全性，需要场景设置和设备管理操作分离。</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58、需要支持LED显示屏等系统设备工作状态实时监控、故障智能诊断。</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59、支持自动的场景、节目播放、开关控制，适应各时</w:t>
            </w:r>
            <w:r>
              <w:rPr>
                <w:rFonts w:hint="eastAsia" w:ascii="宋体" w:hAnsi="宋体" w:cs="宋体"/>
                <w:color w:val="000000" w:themeColor="text1"/>
                <w:szCs w:val="21"/>
              </w:rPr>
              <w:t xml:space="preserve">段、多类型显示需求。</w:t>
            </w:r>
            <w:r/>
          </w:p>
          <w:p>
            <w:pPr>
              <w:jc w:val="left"/>
              <w:widowControl/>
              <w:rPr>
                <w:rFonts w:ascii="宋体" w:hAnsi="宋体" w:cs="宋体"/>
                <w:color w:val="000000" w:themeColor="text1"/>
                <w:szCs w:val="21"/>
              </w:rPr>
            </w:pPr>
            <w:r>
              <w:rPr>
                <w:rFonts w:hint="eastAsia" w:ascii="宋体" w:hAnsi="宋体" w:cs="宋体"/>
                <w:color w:val="000000" w:themeColor="text1"/>
                <w:szCs w:val="21"/>
              </w:rPr>
              <w:t xml:space="preserve">60、支持单屏，多屏同时操控、数据集中管理，适应简单系统到复杂系统不同的操控模式，满足各种岗位集中管理、协同工作的需要。</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16.4025</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接收卡</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1、最多支持32组并行数据，64组串行数据。</w:t>
            </w:r>
            <w:r>
              <w:rPr>
                <w:rFonts w:hint="eastAsia" w:ascii="宋体" w:hAnsi="宋体" w:cs="宋体"/>
                <w:color w:val="000000" w:themeColor="text1"/>
                <w:szCs w:val="21"/>
                <w:lang w:bidi="ar"/>
              </w:rPr>
              <w:br/>
              <w:t xml:space="preserve">2、色彩管理：将显示色域在多个色域之间自由切换，使显示屏的色彩呈现更精准。</w:t>
            </w:r>
            <w:r>
              <w:rPr>
                <w:rFonts w:hint="eastAsia" w:ascii="宋体" w:hAnsi="宋体" w:cs="宋体"/>
                <w:color w:val="000000" w:themeColor="text1"/>
                <w:szCs w:val="21"/>
                <w:lang w:bidi="ar"/>
              </w:rPr>
              <w:br/>
              <w:t xml:space="preserve">3、精细灰度：对驱动IC的65536级灰阶（16bit）进行校准，优化显示屏的低灰跳变、反跳、偏色、麻点等问题，同时能更好地辅助22bit+、RGB独立Gamma调节等显示技术，使显示屏画面更加均匀和细腻。</w:t>
            </w:r>
            <w:r>
              <w:rPr>
                <w:rFonts w:hint="eastAsia" w:ascii="宋体" w:hAnsi="宋体" w:cs="宋体"/>
                <w:color w:val="000000" w:themeColor="text1"/>
                <w:szCs w:val="21"/>
                <w:lang w:bidi="ar"/>
              </w:rPr>
              <w:br/>
              <w:t xml:space="preserve">4、22bit+：64倍提升显示灰阶，解决低亮时灰度丢失问题，使图像暗部细节更丰富，显示效果更细腻。</w:t>
            </w:r>
            <w:r>
              <w:rPr>
                <w:rFonts w:hint="eastAsia" w:ascii="宋体" w:hAnsi="宋体" w:cs="宋体"/>
                <w:color w:val="000000" w:themeColor="text1"/>
                <w:szCs w:val="21"/>
                <w:lang w:bidi="ar"/>
              </w:rPr>
              <w:br/>
              <w:t xml:space="preserve">5、HDR功能 ，HDR功能支持HDR10和HLG两种视频源标准。</w:t>
            </w:r>
            <w:r>
              <w:rPr>
                <w:rFonts w:hint="eastAsia" w:ascii="宋体" w:hAnsi="宋体" w:cs="宋体"/>
                <w:color w:val="000000" w:themeColor="text1"/>
                <w:szCs w:val="21"/>
                <w:lang w:bidi="ar"/>
              </w:rPr>
              <w:br/>
              <w:t xml:space="preserve">6、低延迟 ，降低视频源在接收卡端的延迟，延迟低至1帧。（针对使用内建RAM的驱动IC的灯板）。</w:t>
            </w:r>
            <w:r>
              <w:rPr>
                <w:rFonts w:hint="eastAsia" w:ascii="宋体" w:hAnsi="宋体" w:cs="宋体"/>
                <w:color w:val="000000" w:themeColor="text1"/>
                <w:szCs w:val="21"/>
                <w:lang w:bidi="ar"/>
              </w:rPr>
              <w:br/>
              <w:t xml:space="preserve">7、支持画面90°倍数旋转，（不支持旋转后进行校正） 在系统上可以设置显示屏画面以90°的倍数（0°/90°/180°/270°）进行旋转。</w:t>
            </w:r>
            <w:r>
              <w:rPr>
                <w:rFonts w:hint="eastAsia" w:ascii="宋体" w:hAnsi="宋体" w:cs="宋体"/>
                <w:color w:val="000000" w:themeColor="text1"/>
                <w:szCs w:val="21"/>
                <w:lang w:bidi="ar"/>
              </w:rPr>
              <w:br/>
              <w:t xml:space="preserve">8、逐点亮色度校正， 对每个灯点的亮度和色度进行校正，有效消除色差，使整屏的亮度和色度达到高度均匀一致，提高显示屏的画质。</w:t>
            </w:r>
            <w:r>
              <w:rPr>
                <w:rFonts w:hint="eastAsia" w:ascii="宋体" w:hAnsi="宋体" w:cs="宋体"/>
                <w:color w:val="000000" w:themeColor="text1"/>
                <w:szCs w:val="21"/>
                <w:lang w:bidi="ar"/>
              </w:rPr>
              <w:br/>
              <w:t xml:space="preserve">9、快速亮暗线调节 ，快速解决因箱体及模组拼接造成的显示屏亮暗线，调节过程中即时生效，简单易用。</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55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视频拼接处理器</w:t>
            </w:r>
            <w:r/>
          </w:p>
        </w:tc>
        <w:tc>
          <w:tcPr>
            <w:tcBorders>
              <w:top w:val="single" w:color="auto" w:sz="4" w:space="0"/>
              <w:left w:val="none" w:color="000000"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1.拥有完备的视频输入接口，1路HDMI 2.0，1路DP1.2，4路HDMI。</w:t>
            </w:r>
            <w:r>
              <w:rPr>
                <w:rFonts w:hint="eastAsia" w:ascii="宋体" w:hAnsi="宋体" w:cs="宋体"/>
                <w:color w:val="000000" w:themeColor="text1"/>
                <w:szCs w:val="21"/>
                <w:lang w:bidi="ar"/>
              </w:rPr>
              <w:br/>
              <w:t xml:space="preserve">2.多输出，大带载，支持 16路网口输出，带载高达 1040万像素。</w:t>
            </w:r>
            <w:r>
              <w:rPr>
                <w:rFonts w:hint="eastAsia" w:ascii="宋体" w:hAnsi="宋体" w:cs="宋体"/>
                <w:color w:val="000000" w:themeColor="text1"/>
                <w:szCs w:val="21"/>
                <w:lang w:bidi="ar"/>
              </w:rPr>
              <w:br/>
              <w:t xml:space="preserve">3.支持 HDR 输出，能够极大地增强显示屏的画质，使画面色彩更加真实生动，细节更加清晰。</w:t>
            </w:r>
            <w:r>
              <w:rPr>
                <w:rFonts w:hint="eastAsia" w:ascii="宋体" w:hAnsi="宋体" w:cs="宋体"/>
                <w:color w:val="000000" w:themeColor="text1"/>
                <w:szCs w:val="21"/>
                <w:lang w:bidi="ar"/>
              </w:rPr>
              <w:br/>
              <w:t xml:space="preserve">4.支持个性化的画质缩放，支持三种画面缩放模式，包括点对点模式、全屏缩放、自定义缩放。</w:t>
            </w:r>
            <w:r>
              <w:rPr>
                <w:rFonts w:hint="eastAsia" w:ascii="宋体" w:hAnsi="宋体" w:cs="宋体"/>
                <w:color w:val="000000" w:themeColor="text1"/>
                <w:szCs w:val="21"/>
                <w:lang w:bidi="ar"/>
              </w:rPr>
              <w:br/>
              <w:t xml:space="preserve">5.多窗口显示，支持 5窗口任意布局。</w:t>
            </w:r>
            <w:r>
              <w:rPr>
                <w:rFonts w:hint="eastAsia" w:ascii="宋体" w:hAnsi="宋体" w:cs="宋体"/>
                <w:color w:val="000000" w:themeColor="text1"/>
                <w:szCs w:val="21"/>
                <w:lang w:bidi="ar"/>
              </w:rPr>
              <w:br/>
              <w:t xml:space="preserve">6.支持预监输出画面，将预监内容通过 HDMI 发送到显示器显示。</w:t>
            </w:r>
            <w:r>
              <w:rPr>
                <w:rFonts w:hint="eastAsia" w:ascii="宋体" w:hAnsi="宋体" w:cs="宋体"/>
                <w:color w:val="000000" w:themeColor="text1"/>
                <w:szCs w:val="21"/>
                <w:lang w:bidi="ar"/>
              </w:rPr>
              <w:br/>
              <w:t xml:space="preserve">7.支持智能控制进行操作控制。</w:t>
            </w:r>
            <w:r>
              <w:rPr>
                <w:rFonts w:hint="eastAsia" w:ascii="宋体" w:hAnsi="宋体" w:cs="宋体"/>
                <w:color w:val="000000" w:themeColor="text1"/>
                <w:szCs w:val="21"/>
                <w:lang w:bidi="ar"/>
              </w:rPr>
              <w:br/>
              <w:t xml:space="preserve">8.满足多路视频，任意位置和大小开窗显示播放。</w:t>
            </w:r>
            <w:r>
              <w:rPr>
                <w:rFonts w:hint="eastAsia" w:ascii="宋体" w:hAnsi="宋体" w:cs="宋体"/>
                <w:color w:val="000000" w:themeColor="text1"/>
                <w:szCs w:val="21"/>
                <w:lang w:bidi="ar"/>
              </w:rPr>
              <w:br/>
              <w:t xml:space="preserve">9.支持逐点亮色度校正技术，校正过程快速高效，支持直接现场校正。</w:t>
            </w:r>
            <w:r>
              <w:rPr>
                <w:rFonts w:hint="eastAsia" w:ascii="宋体" w:hAnsi="宋体" w:cs="宋体"/>
                <w:color w:val="000000" w:themeColor="text1"/>
                <w:szCs w:val="21"/>
                <w:lang w:bidi="ar"/>
              </w:rPr>
              <w:br/>
              <w:t xml:space="preserve">10.支持场景预设，最多可创建 10 个用户场景作为模板保存，可直接调用，方便使用。</w:t>
            </w:r>
            <w:r>
              <w:rPr>
                <w:rFonts w:hint="eastAsia" w:ascii="宋体" w:hAnsi="宋体" w:cs="宋体"/>
                <w:color w:val="000000" w:themeColor="text1"/>
                <w:szCs w:val="21"/>
                <w:lang w:bidi="ar"/>
              </w:rPr>
              <w:br/>
              <w:t xml:space="preserve">11.支持 EDID 管理，支持用户自定义 EDID 和预设 EDID。</w:t>
            </w:r>
            <w:r>
              <w:rPr>
                <w:rFonts w:hint="eastAsia" w:ascii="宋体" w:hAnsi="宋体" w:cs="宋体"/>
                <w:color w:val="000000" w:themeColor="text1"/>
                <w:szCs w:val="21"/>
                <w:lang w:bidi="ar"/>
              </w:rPr>
              <w:br/>
              <w:t xml:space="preserve">12.设备可一键开启或关闭对应图层显示，提供更灵活的操作手段。</w:t>
            </w:r>
            <w:r>
              <w:rPr>
                <w:rFonts w:hint="eastAsia" w:ascii="宋体" w:hAnsi="宋体" w:cs="宋体"/>
                <w:color w:val="000000" w:themeColor="text1"/>
                <w:szCs w:val="21"/>
                <w:lang w:bidi="ar"/>
              </w:rPr>
              <w:br/>
              <w:t xml:space="preserve">13.通过面板数字按键，可快速准确定义窗口大小位置等坐标信息，增强产品实用性能。</w:t>
            </w:r>
            <w:r/>
          </w:p>
        </w:tc>
        <w:tc>
          <w:tcPr>
            <w:tcBorders>
              <w:top w:val="single" w:color="auto"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none" w:color="000000"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4</w:t>
            </w:r>
            <w:r/>
          </w:p>
        </w:tc>
        <w:tc>
          <w:tcPr>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话筒</w:t>
            </w:r>
            <w:r/>
          </w:p>
        </w:tc>
        <w:tc>
          <w:tcPr>
            <w:tcBorders>
              <w:top w:val="single" w:color="auto" w:sz="4" w:space="0"/>
              <w:left w:val="none" w:color="000000"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定制，根据采购人要求提供</w:t>
            </w:r>
            <w:r/>
          </w:p>
        </w:tc>
        <w:tc>
          <w:tcPr>
            <w:tcBorders>
              <w:top w:val="single" w:color="auto" w:sz="4" w:space="0"/>
              <w:left w:val="none" w:color="000000"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tcBorders>
              <w:top w:val="single" w:color="auto" w:sz="4" w:space="0"/>
              <w:left w:val="none" w:color="000000"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b/>
                <w:color w:val="000000" w:themeColor="text1"/>
                <w:sz w:val="24"/>
              </w:rPr>
              <w:t xml:space="preserve">★★</w:t>
            </w:r>
            <w:r>
              <w:rPr>
                <w:rFonts w:hint="eastAsia" w:ascii="宋体" w:hAnsi="宋体" w:cs="宋体"/>
                <w:b/>
                <w:bCs/>
                <w:color w:val="000000" w:themeColor="text1"/>
                <w:szCs w:val="21"/>
                <w:lang w:bidi="ar"/>
              </w:rPr>
              <w:t xml:space="preserve">监听音箱</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1.54Hz - 30kHz 频率响应。</w:t>
            </w:r>
            <w:r>
              <w:rPr>
                <w:rFonts w:hint="eastAsia" w:ascii="宋体" w:hAnsi="宋体" w:cs="宋体"/>
                <w:color w:val="000000" w:themeColor="text1"/>
                <w:szCs w:val="21"/>
                <w:lang w:bidi="ar"/>
              </w:rPr>
              <w:br/>
              <w:t xml:space="preserve">2.45W LF 以及 25W HF 双功放系统，高性能不低于70W 功率放大能力。</w:t>
            </w:r>
            <w:r>
              <w:rPr>
                <w:rFonts w:hint="eastAsia" w:ascii="宋体" w:hAnsi="宋体" w:cs="宋体"/>
                <w:color w:val="000000" w:themeColor="text1"/>
                <w:szCs w:val="21"/>
                <w:lang w:bidi="ar"/>
              </w:rPr>
              <w:br/>
              <w:t xml:space="preserve">3.ROOM CONTROL（房间控制）和 HIGH TRIM（高频切除）响应控制器。</w:t>
            </w:r>
            <w:r>
              <w:rPr>
                <w:rFonts w:hint="eastAsia" w:ascii="宋体" w:hAnsi="宋体" w:cs="宋体"/>
                <w:color w:val="000000" w:themeColor="text1"/>
                <w:szCs w:val="21"/>
                <w:lang w:bidi="ar"/>
              </w:rPr>
              <w:br/>
              <w:t xml:space="preserve">4.XLR 和 TRS phone 型输入口，可接受平衡和非平衡信号。</w:t>
            </w:r>
            <w:r>
              <w:rPr>
                <w:rFonts w:hint="eastAsia" w:ascii="宋体" w:hAnsi="宋体" w:cs="宋体"/>
                <w:color w:val="000000" w:themeColor="text1"/>
                <w:szCs w:val="21"/>
                <w:lang w:bidi="ar"/>
              </w:rPr>
              <w:br/>
              <w:t xml:space="preserve">5.系统类型 ：2路双功放有源音箱，低频反射式。</w:t>
            </w:r>
            <w:r>
              <w:rPr>
                <w:rFonts w:hint="eastAsia" w:ascii="宋体" w:hAnsi="宋体" w:cs="宋体"/>
                <w:color w:val="000000" w:themeColor="text1"/>
                <w:szCs w:val="21"/>
                <w:lang w:bidi="ar"/>
              </w:rPr>
              <w:br/>
              <w:t xml:space="preserve">6.组件 ：低频 5" 锥形;高频 1" 半球形。</w:t>
            </w:r>
            <w:r>
              <w:rPr>
                <w:rFonts w:hint="eastAsia" w:ascii="宋体" w:hAnsi="宋体" w:cs="宋体"/>
                <w:color w:val="000000" w:themeColor="text1"/>
                <w:szCs w:val="21"/>
                <w:lang w:bidi="ar"/>
              </w:rPr>
              <w:br/>
              <w:t xml:space="preserve">7.频率范围: （-10dB） 54Hz-30kHz。</w:t>
            </w:r>
            <w:r>
              <w:rPr>
                <w:rFonts w:hint="eastAsia" w:ascii="宋体" w:hAnsi="宋体" w:cs="宋体"/>
                <w:color w:val="000000" w:themeColor="text1"/>
                <w:szCs w:val="21"/>
                <w:lang w:bidi="ar"/>
              </w:rPr>
              <w:br/>
              <w:t xml:space="preserve">8.分频频率 :2kHz。</w:t>
            </w:r>
            <w:r>
              <w:rPr>
                <w:rFonts w:hint="eastAsia" w:ascii="宋体" w:hAnsi="宋体" w:cs="宋体"/>
                <w:color w:val="000000" w:themeColor="text1"/>
                <w:szCs w:val="21"/>
                <w:lang w:bidi="ar"/>
              </w:rPr>
              <w:br/>
              <w:t xml:space="preserve">9.输出功率*1 动态 :70W（LF：45W，HF：25W）。</w:t>
            </w:r>
            <w:r>
              <w:rPr>
                <w:rFonts w:hint="eastAsia" w:ascii="宋体" w:hAnsi="宋体" w:cs="宋体"/>
                <w:color w:val="000000" w:themeColor="text1"/>
                <w:szCs w:val="21"/>
                <w:lang w:bidi="ar"/>
              </w:rPr>
              <w:br/>
              <w:t xml:space="preserve">10.控制器:LEVEL控制器（+4dB，中央感应档位）。</w:t>
            </w:r>
            <w:r>
              <w:rPr>
                <w:rFonts w:hint="eastAsia" w:ascii="宋体" w:hAnsi="宋体" w:cs="宋体"/>
                <w:color w:val="000000" w:themeColor="text1"/>
                <w:szCs w:val="21"/>
                <w:lang w:bidi="ar"/>
              </w:rPr>
              <w:br/>
              <w:t xml:space="preserve">11.EQ: HIGH TRIM开关（+/- 2dB 高频），ROOM CONTROL开关（0/-2/-4 dB 低于500Hz）。</w:t>
            </w:r>
            <w:r>
              <w:rPr>
                <w:rFonts w:hint="eastAsia" w:ascii="宋体" w:hAnsi="宋体" w:cs="宋体"/>
                <w:color w:val="000000" w:themeColor="text1"/>
                <w:szCs w:val="21"/>
                <w:lang w:bidi="ar"/>
              </w:rPr>
              <w:br/>
              <w:t xml:space="preserve">12.吊装点 HS5I：四面 x 2 x M5（60mm间距）。</w:t>
            </w:r>
            <w:r>
              <w:rPr>
                <w:rFonts w:hint="eastAsia" w:ascii="宋体" w:hAnsi="宋体" w:cs="宋体"/>
                <w:color w:val="000000" w:themeColor="text1"/>
                <w:szCs w:val="21"/>
                <w:lang w:bidi="ar"/>
              </w:rPr>
              <w:br/>
              <w:t xml:space="preserve">13.规格尺寸（宽×高×深）: ≥170mm x 285mm x 222mm (6.7" x 11.2" x 8.7")。</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综合控制设备</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1、支持Android(安卓)系统无线触摸屏控制。</w:t>
            </w:r>
            <w:r>
              <w:rPr>
                <w:rFonts w:hint="eastAsia" w:ascii="宋体" w:hAnsi="宋体" w:cs="宋体"/>
                <w:color w:val="000000" w:themeColor="text1"/>
                <w:szCs w:val="21"/>
                <w:lang w:bidi="ar"/>
              </w:rPr>
              <w:br/>
              <w:t xml:space="preserve">2、支持WindowsCE/XP/7/8系统有线/无线触摸电脑控制。</w:t>
            </w:r>
            <w:r>
              <w:rPr>
                <w:rFonts w:hint="eastAsia" w:ascii="宋体" w:hAnsi="宋体" w:cs="宋体"/>
                <w:color w:val="000000" w:themeColor="text1"/>
                <w:szCs w:val="21"/>
                <w:lang w:bidi="ar"/>
              </w:rPr>
              <w:br/>
              <w:t xml:space="preserve">3、支持iOS系统(iPad/iPhone)无线触摸屏控制。</w:t>
            </w:r>
            <w:r>
              <w:rPr>
                <w:rFonts w:hint="eastAsia" w:ascii="宋体" w:hAnsi="宋体" w:cs="宋体"/>
                <w:color w:val="000000" w:themeColor="text1"/>
                <w:szCs w:val="21"/>
                <w:lang w:bidi="ar"/>
              </w:rPr>
              <w:br/>
              <w:t xml:space="preserve">4、支持一千米通讯距离的数字射频无线触摸屏控制。</w:t>
            </w:r>
            <w:r>
              <w:rPr>
                <w:rFonts w:hint="eastAsia" w:ascii="宋体" w:hAnsi="宋体" w:cs="宋体"/>
                <w:color w:val="000000" w:themeColor="text1"/>
                <w:szCs w:val="21"/>
                <w:lang w:bidi="ar"/>
              </w:rPr>
              <w:br/>
              <w:t xml:space="preserve">5、支持有线触摸屏(墙面/台面)控制。</w:t>
            </w:r>
            <w:r>
              <w:rPr>
                <w:rFonts w:hint="eastAsia" w:ascii="宋体" w:hAnsi="宋体" w:cs="宋体"/>
                <w:color w:val="000000" w:themeColor="text1"/>
                <w:szCs w:val="21"/>
                <w:lang w:bidi="ar"/>
              </w:rPr>
              <w:br/>
              <w:t xml:space="preserve">6、支持开机自动执行命令，约定时间执行命令。</w:t>
            </w:r>
            <w:r>
              <w:rPr>
                <w:rFonts w:hint="eastAsia" w:ascii="宋体" w:hAnsi="宋体" w:cs="宋体"/>
                <w:color w:val="000000" w:themeColor="text1"/>
                <w:szCs w:val="21"/>
                <w:lang w:bidi="ar"/>
              </w:rPr>
              <w:br/>
              <w:t xml:space="preserve">7、主机具有不低于2.3英寸LCD液晶显示屏，支持中英文显示。</w:t>
            </w:r>
            <w:r>
              <w:rPr>
                <w:rFonts w:hint="eastAsia" w:ascii="宋体" w:hAnsi="宋体" w:cs="宋体"/>
                <w:color w:val="000000" w:themeColor="text1"/>
                <w:szCs w:val="21"/>
                <w:lang w:bidi="ar"/>
              </w:rPr>
              <w:br/>
              <w:t xml:space="preserve">8、采用667MHz主频的32位ARM内嵌式处理器，不低于512M DDR内存，2G Flash闪存。</w:t>
            </w:r>
            <w:r>
              <w:rPr>
                <w:rFonts w:hint="eastAsia" w:ascii="宋体" w:hAnsi="宋体" w:cs="宋体"/>
                <w:color w:val="000000" w:themeColor="text1"/>
                <w:szCs w:val="21"/>
                <w:lang w:bidi="ar"/>
              </w:rPr>
              <w:br/>
              <w:t xml:space="preserve">9、面板具有多种数据灯，机器运行状态一目了然。</w:t>
            </w:r>
            <w:r>
              <w:rPr>
                <w:rFonts w:hint="eastAsia" w:ascii="宋体" w:hAnsi="宋体" w:cs="宋体"/>
                <w:color w:val="000000" w:themeColor="text1"/>
                <w:szCs w:val="21"/>
                <w:lang w:bidi="ar"/>
              </w:rPr>
              <w:br/>
              <w:t xml:space="preserve">10、自主研发增强型芯片可延长串口数据传输距离。</w:t>
            </w:r>
            <w:r>
              <w:rPr>
                <w:rFonts w:hint="eastAsia" w:ascii="宋体" w:hAnsi="宋体" w:cs="宋体"/>
                <w:color w:val="000000" w:themeColor="text1"/>
                <w:szCs w:val="21"/>
                <w:lang w:bidi="ar"/>
              </w:rPr>
              <w:br/>
              <w:t xml:space="preserve">11、自主研发新一代中央处理器，支持24小时待机运行使用，低功耗，高效率，高稳定性，高寿命使用。</w:t>
            </w:r>
            <w:r>
              <w:rPr>
                <w:rFonts w:hint="eastAsia" w:ascii="宋体" w:hAnsi="宋体" w:cs="宋体"/>
                <w:color w:val="000000" w:themeColor="text1"/>
                <w:szCs w:val="21"/>
                <w:lang w:bidi="ar"/>
              </w:rPr>
              <w:br/>
              <w:t xml:space="preserve">12、具有不少于8路独立可编程RS-232控制接口；不少于2路独立可编程RS-422/485控制接口；不少于8路独立可编程的红外发射(IR)接口；不少于8路弱电继电器(RELAY)接口；不少于8路数字输入/输出(I/O)接口；不少于2路双向RS-232/485串口和2路NET总线接口/DMX512协议接口。</w:t>
            </w:r>
            <w:r>
              <w:rPr>
                <w:rFonts w:hint="eastAsia" w:ascii="宋体" w:hAnsi="宋体" w:cs="宋体"/>
                <w:color w:val="000000" w:themeColor="text1"/>
                <w:szCs w:val="21"/>
                <w:lang w:bidi="ar"/>
              </w:rPr>
              <w:br/>
              <w:t xml:space="preserve">13、通讯控制端口：以太网(TCP/IP)TCP SERVER/ UDP方式可选；</w:t>
            </w:r>
            <w:r>
              <w:rPr>
                <w:rFonts w:hint="eastAsia" w:ascii="宋体" w:hAnsi="宋体" w:cs="宋体"/>
                <w:color w:val="000000" w:themeColor="text1"/>
                <w:szCs w:val="21"/>
                <w:lang w:bidi="ar"/>
              </w:rPr>
              <w:br/>
              <w:t xml:space="preserve">14、内嵌式红外学习器。</w:t>
            </w:r>
            <w:r>
              <w:rPr>
                <w:rFonts w:hint="eastAsia" w:ascii="宋体" w:hAnsi="宋体" w:cs="宋体"/>
                <w:color w:val="000000" w:themeColor="text1"/>
                <w:szCs w:val="21"/>
                <w:lang w:bidi="ar"/>
              </w:rPr>
              <w:br/>
              <w:t xml:space="preserve">15、支持本地及远程多种控制方式。</w:t>
            </w:r>
            <w:r>
              <w:rPr>
                <w:rFonts w:hint="eastAsia" w:ascii="宋体" w:hAnsi="宋体" w:cs="宋体"/>
                <w:color w:val="000000" w:themeColor="text1"/>
                <w:szCs w:val="21"/>
                <w:lang w:bidi="ar"/>
              </w:rPr>
              <w:br/>
              <w:t xml:space="preserve">16、设备编程方式支持自定义宏、可编辑宏、可导入或导出宏，支持图形化和语句式编程，具备时间轴、多线程时间编辑功能，支持操控屏直接编程，用户可自行编辑按键形式及按键的执行联动操作内容；</w:t>
            </w:r>
            <w:r>
              <w:rPr>
                <w:rFonts w:hint="eastAsia" w:ascii="宋体" w:hAnsi="宋体" w:cs="宋体"/>
                <w:color w:val="000000" w:themeColor="text1"/>
                <w:szCs w:val="21"/>
                <w:lang w:bidi="ar"/>
              </w:rPr>
              <w:br/>
              <w:t xml:space="preserve">17、设备可建立自有的红外代码数据库，或下载最新的红外代码库，可实现一键发双代码等红外逻辑控制；</w:t>
            </w:r>
            <w:r>
              <w:rPr>
                <w:rFonts w:hint="eastAsia" w:ascii="宋体" w:hAnsi="宋体" w:cs="宋体"/>
                <w:color w:val="000000" w:themeColor="text1"/>
                <w:szCs w:val="21"/>
                <w:lang w:bidi="ar"/>
              </w:rPr>
              <w:br/>
              <w:t xml:space="preserve">18、设备需支持多平台控制。支持Android、IOS、Windows三平台同时控制，主机支持一机多屏、一屏多机、多屏多机等对接方式；</w:t>
            </w:r>
            <w:r>
              <w:rPr>
                <w:rFonts w:hint="eastAsia" w:ascii="宋体" w:hAnsi="宋体" w:cs="宋体"/>
                <w:color w:val="000000" w:themeColor="text1"/>
                <w:szCs w:val="21"/>
                <w:lang w:bidi="ar"/>
              </w:rPr>
              <w:br/>
            </w:r>
            <w:r>
              <w:rPr>
                <w:rFonts w:hint="eastAsia" w:ascii="宋体" w:hAnsi="宋体" w:cs="宋体"/>
                <w:color w:val="000000" w:themeColor="text1"/>
                <w:szCs w:val="21"/>
                <w:lang w:bidi="ar"/>
              </w:rPr>
              <w:t xml:space="preserve">19、设备应具有双机备份功能，当主控主机出现网络通讯中断或停机时，备份主机自动启动并接管系统，保证系统正常运行。</w:t>
            </w:r>
            <w:r>
              <w:rPr>
                <w:rFonts w:hint="eastAsia" w:ascii="宋体" w:hAnsi="宋体" w:cs="宋体"/>
                <w:color w:val="000000" w:themeColor="text1"/>
                <w:szCs w:val="21"/>
                <w:lang w:bidi="ar"/>
              </w:rPr>
              <w:br/>
              <w:t xml:space="preserve">20、设备安装大屏控制系统。</w:t>
            </w:r>
            <w:r>
              <w:rPr>
                <w:rFonts w:hint="eastAsia" w:ascii="宋体" w:hAnsi="宋体" w:cs="宋体"/>
                <w:color w:val="000000" w:themeColor="text1"/>
                <w:szCs w:val="21"/>
                <w:lang w:bidi="ar"/>
              </w:rPr>
              <w:br/>
              <w:t xml:space="preserve">21、含2台平板。</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视频监控设备</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1.400W吸顶半球摄像机 x2。</w:t>
            </w:r>
            <w:r>
              <w:rPr>
                <w:rFonts w:hint="eastAsia" w:ascii="宋体" w:hAnsi="宋体" w:cs="宋体"/>
                <w:color w:val="000000" w:themeColor="text1"/>
                <w:szCs w:val="21"/>
                <w:lang w:bidi="ar"/>
              </w:rPr>
              <w:br/>
              <w:t xml:space="preserve">2.硬盘录像机NVR x1 带4路POE摄像机接口，单硬盘位，含2T硬盘x1，≥27寸显示器x1。</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导播工作站</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1.支持至少2路HDMI输入，单口支持1080P 60赫兹分辨率。</w:t>
            </w:r>
            <w:r>
              <w:rPr>
                <w:rFonts w:hint="eastAsia" w:ascii="宋体" w:hAnsi="宋体" w:cs="宋体"/>
                <w:color w:val="000000" w:themeColor="text1"/>
                <w:szCs w:val="21"/>
                <w:lang w:bidi="ar"/>
              </w:rPr>
              <w:br/>
              <w:t xml:space="preserve">2.支持至少2组4K输出，双4K60Hz点对点显示。</w:t>
            </w:r>
            <w:r>
              <w:rPr>
                <w:rFonts w:hint="eastAsia" w:ascii="宋体" w:hAnsi="宋体" w:cs="宋体"/>
                <w:color w:val="000000" w:themeColor="text1"/>
                <w:szCs w:val="21"/>
                <w:lang w:bidi="ar"/>
              </w:rPr>
              <w:br/>
              <w:t xml:space="preserve">3.含1路HDMI独立高清监视输出口。</w:t>
            </w:r>
            <w:r>
              <w:rPr>
                <w:rFonts w:hint="eastAsia" w:ascii="宋体" w:hAnsi="宋体" w:cs="宋体"/>
                <w:color w:val="000000" w:themeColor="text1"/>
                <w:szCs w:val="21"/>
                <w:lang w:bidi="ar"/>
              </w:rPr>
              <w:br/>
              <w:t xml:space="preserve">4.支持采集卡、NDI网络屏幕采集。</w:t>
            </w:r>
            <w:r>
              <w:rPr>
                <w:rFonts w:hint="eastAsia" w:ascii="宋体" w:hAnsi="宋体" w:cs="宋体"/>
                <w:color w:val="000000" w:themeColor="text1"/>
                <w:szCs w:val="21"/>
                <w:lang w:bidi="ar"/>
              </w:rPr>
              <w:br/>
              <w:t xml:space="preserve">5.支持多视频音频单独输出。</w:t>
            </w:r>
            <w:r>
              <w:rPr>
                <w:rFonts w:hint="eastAsia" w:ascii="宋体" w:hAnsi="宋体" w:cs="宋体"/>
                <w:color w:val="000000" w:themeColor="text1"/>
                <w:szCs w:val="21"/>
                <w:lang w:bidi="ar"/>
              </w:rPr>
              <w:br/>
              <w:t xml:space="preserve">6.支持PPT动画效果及内部视频播放、支持网页和流媒体播放。</w:t>
            </w:r>
            <w:r>
              <w:rPr>
                <w:rFonts w:hint="eastAsia" w:ascii="宋体" w:hAnsi="宋体" w:cs="宋体"/>
                <w:color w:val="000000" w:themeColor="text1"/>
                <w:szCs w:val="21"/>
                <w:lang w:bidi="ar"/>
              </w:rPr>
              <w:br/>
              <w:t xml:space="preserve">7.功能窗口可编辑模块并保存多种布局。</w:t>
            </w:r>
            <w:r>
              <w:rPr>
                <w:rFonts w:hint="eastAsia" w:ascii="宋体" w:hAnsi="宋体" w:cs="宋体"/>
                <w:color w:val="000000" w:themeColor="text1"/>
                <w:szCs w:val="21"/>
                <w:lang w:bidi="ar"/>
              </w:rPr>
              <w:br/>
              <w:t xml:space="preserve">8.支持批量生成预案、预案名称可编辑，实现场景切换。</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操作间显示器</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≥27英寸4K显示器 IPS面板,可视角178度,98%P3色域,120Hz刷新率。</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配电柜</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1.容量20 KW。</w:t>
            </w:r>
            <w:r>
              <w:rPr>
                <w:rFonts w:hint="eastAsia" w:ascii="宋体" w:hAnsi="宋体" w:cs="宋体"/>
                <w:color w:val="000000" w:themeColor="text1"/>
                <w:szCs w:val="21"/>
                <w:lang w:bidi="ar"/>
              </w:rPr>
              <w:br/>
              <w:t xml:space="preserve">2.含PLC控制系统，可实时获取屏幕背部烟雾及温度数据，可执行远程开关机操作。</w:t>
            </w:r>
            <w:r>
              <w:rPr>
                <w:rFonts w:hint="eastAsia" w:ascii="宋体" w:hAnsi="宋体" w:cs="宋体"/>
                <w:color w:val="000000" w:themeColor="text1"/>
                <w:szCs w:val="21"/>
                <w:lang w:bidi="ar"/>
              </w:rPr>
              <w:br/>
              <w:t xml:space="preserve">3.主线缆甲供。</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68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线缆</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大屏间配套线缆（不含强电和弱电信号辅材），国标。</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备品备件</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同批次模组3块，大屏电源和接收卡各2块，电动维修工具1套等。</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钢结构与装饰边</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1、LED高清屏幕采用水平安装，安装结构能满足LED高清显示屏的整体均匀平滑要求，结构便于安 装和调试。</w:t>
            </w:r>
            <w:r>
              <w:rPr>
                <w:rFonts w:hint="eastAsia" w:ascii="宋体" w:hAnsi="宋体" w:cs="宋体"/>
                <w:color w:val="000000" w:themeColor="text1"/>
                <w:szCs w:val="21"/>
                <w:lang w:bidi="ar"/>
              </w:rPr>
              <w:br/>
              <w:t xml:space="preserve">2、整体框架式钢结构确保整体框架稳定性。</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16.4025</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r>
      <w:tr>
        <w:trPr>
          <w:jc w:val="center"/>
          <w:trHeight w:val="337"/>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会议桌</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整体基材采用E1级中密度纤维板材，板材各项要求达到：含水率不高于6.4％，密度不低于0.74ｇ/cm²，板内密度偏差-1.4%，内结合强度0.62MPa，静曲强度26.4MPa，弹性模量3160MPa，防虫抗腐蚀处理；面饰进口胡桃木皮贴面，厚度为≥0.6mm，含水率11.8%；</w:t>
            </w:r>
            <w:r>
              <w:rPr>
                <w:rFonts w:hint="eastAsia" w:ascii="宋体" w:hAnsi="宋体" w:cs="宋体"/>
                <w:color w:val="000000" w:themeColor="text1"/>
                <w:szCs w:val="21"/>
                <w:lang w:bidi="ar"/>
              </w:rPr>
              <w:br/>
              <w:t xml:space="preserve">2.油漆采用展晨聚酯漆，采用全封闭油漆工艺。油漆的挥发性有机化合物含量≤670g/L；苯含量≤0.3%，甲苯、二甲苯、乙苯含量总和≤30%，卤代烃含量≤0.1%。漆面清晰平整光滑，硬度达到H2标准，有害物质释放量符合GB18581标准；</w:t>
            </w:r>
            <w:r>
              <w:rPr>
                <w:rFonts w:hint="eastAsia" w:ascii="宋体" w:hAnsi="宋体" w:cs="宋体"/>
                <w:color w:val="000000" w:themeColor="text1"/>
                <w:szCs w:val="21"/>
                <w:lang w:bidi="ar"/>
              </w:rPr>
              <w:br/>
              <w:t xml:space="preserve">3.采用优质五金配件，紧固耐用；</w:t>
            </w:r>
            <w:r>
              <w:rPr>
                <w:rFonts w:hint="eastAsia" w:ascii="宋体" w:hAnsi="宋体" w:cs="宋体"/>
                <w:color w:val="000000" w:themeColor="text1"/>
                <w:szCs w:val="21"/>
                <w:lang w:bidi="ar"/>
              </w:rPr>
              <w:br/>
              <w:t xml:space="preserve">4.桌总长约8.4米，供货前与采购人确认。</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操作台</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直列2席，内置机柜。相关尺寸供货前与采购人确认。</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安装、调试、培训</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r>
      <w:tr>
        <w:trPr>
          <w:jc w:val="center"/>
          <w:trHeight w:val="842"/>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Cs w:val="21"/>
              </w:rPr>
              <w:t xml:space="preserve">二、视频会议终端</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超清视频会议终端</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lang w:bidi="ar"/>
              </w:rPr>
            </w:pPr>
            <w:r>
              <w:rPr>
                <w:rFonts w:hint="eastAsia" w:ascii="宋体" w:hAnsi="宋体" w:cs="宋体"/>
                <w:color w:val="000000" w:themeColor="text1"/>
                <w:szCs w:val="21"/>
                <w:lang w:bidi="ar"/>
              </w:rPr>
              <w:t xml:space="preserve">1.采用硬件分体式结构，非PC架构、非工控机架构。</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2.终端采用国产嵌入式操作系统。终端核心芯片采用国产化元器件，至少包括音视频编解码单元、CPU处理单元、视频输入输出芯片、音频输入输出芯片、可编程逻辑芯片、电源芯片、时钟芯片、专用安全芯片、内存存储芯片、闪存存储芯片等均采用国产化器件</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b/>
                <w:bCs/>
                <w:color w:val="000000" w:themeColor="text1"/>
                <w:szCs w:val="21"/>
                <w:lang w:bidi="ar"/>
              </w:rPr>
              <w:br/>
            </w:r>
            <w:r>
              <w:rPr>
                <w:rFonts w:hint="eastAsia" w:ascii="宋体" w:hAnsi="宋体" w:cs="宋体"/>
                <w:color w:val="000000" w:themeColor="text1"/>
                <w:szCs w:val="21"/>
                <w:lang w:bidi="ar"/>
              </w:rPr>
              <w:t xml:space="preserve">3.支持ITU-T H.320、H.323和IETF SIP、RTC通信标准，会议速率支持128Kbps－8Mbps。</w:t>
            </w:r>
            <w:r>
              <w:rPr>
                <w:rFonts w:hint="eastAsia" w:ascii="宋体" w:hAnsi="宋体" w:cs="宋体"/>
                <w:color w:val="000000" w:themeColor="text1"/>
                <w:szCs w:val="21"/>
                <w:lang w:bidi="ar"/>
              </w:rPr>
              <w:br/>
              <w:t xml:space="preserve">4.支持4K30、1080p60、1080p30、720p60、720p30高清分辨率，并向下兼容4CIF、CIF标清分辨率。</w:t>
            </w:r>
            <w:r>
              <w:rPr>
                <w:rFonts w:hint="eastAsia" w:ascii="宋体" w:hAnsi="宋体" w:cs="宋体"/>
                <w:color w:val="000000" w:themeColor="text1"/>
                <w:szCs w:val="21"/>
                <w:lang w:bidi="ar"/>
              </w:rPr>
              <w:br/>
              <w:t xml:space="preserve">5.支持≥4路高清视频输入接口（至少含1个HDBaseT接口、2个HDMI输入口）、≥2路高清视频输出接口。</w:t>
            </w:r>
            <w:r/>
          </w:p>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6.支持标准的HDBaseT视频输入接口，支持视频、供电、控制三线合一，可通过网线作为传输介质，无需外接其他设备传输距离可达100米。</w:t>
            </w:r>
            <w:r>
              <w:rPr>
                <w:rFonts w:hint="eastAsia" w:ascii="宋体" w:hAnsi="宋体" w:cs="宋体"/>
                <w:color w:val="000000" w:themeColor="text1"/>
                <w:szCs w:val="21"/>
                <w:lang w:bidi="ar"/>
              </w:rPr>
              <w:br/>
              <w:t xml:space="preserve">7.支持≥6路音频输入接口，≥3路独立的音频输出接口</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8.支持内置视频矩阵功能，可在终端控制系统上灵活配置任意视频输入和输出接口之间的对应关系</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color w:val="000000" w:themeColor="text1"/>
                <w:szCs w:val="21"/>
                <w:lang w:bidi="ar"/>
              </w:rPr>
              <w:br/>
              <w:t xml:space="preserve">9.终端控制台支持本地录像，支持直接录制在电脑本机，录制图像格式为MP4，无需转码。</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10.支持在终端控制上对本地和远端会场图像进行实时图像+声音的监控及预览，实时图像帧率可达到30fps</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color w:val="000000" w:themeColor="text1"/>
                <w:szCs w:val="21"/>
                <w:lang w:bidi="ar"/>
              </w:rPr>
              <w:t xml:space="preserve">11.支持演讲者追踪，手动指定某区域，智能跟踪指定区域内的发言人，并居中显示。</w:t>
            </w:r>
            <w:r>
              <w:rPr>
                <w:rFonts w:hint="eastAsia" w:ascii="宋体" w:hAnsi="宋体" w:cs="宋体"/>
                <w:color w:val="000000" w:themeColor="text1"/>
                <w:szCs w:val="21"/>
                <w:lang w:bidi="ar"/>
              </w:rPr>
              <w:br/>
              <w:t xml:space="preserve">12.支持美颜功能，支持通过人脸检测对与会方人员进行面部美白、磨皮，优化显示效果。</w:t>
            </w:r>
            <w:r>
              <w:rPr>
                <w:rFonts w:hint="eastAsia" w:ascii="宋体" w:hAnsi="宋体" w:cs="宋体"/>
                <w:color w:val="000000" w:themeColor="text1"/>
                <w:szCs w:val="21"/>
                <w:lang w:bidi="ar"/>
              </w:rPr>
              <w:br/>
              <w:t xml:space="preserve">13.支持背景替换，通过人像检测技术，可将与会方与背景分离，可以虚化模糊背景或替换已有的背景。</w:t>
            </w:r>
            <w:r>
              <w:rPr>
                <w:rFonts w:hint="eastAsia" w:ascii="宋体" w:hAnsi="宋体" w:cs="宋体"/>
                <w:color w:val="000000" w:themeColor="text1"/>
                <w:szCs w:val="21"/>
                <w:lang w:bidi="ar"/>
              </w:rPr>
              <w:br/>
              <w:t xml:space="preserve">14.支持多人特写功能，支持把会议室中的与会方的人像裁剪出来拼接成一个多宫格画面，作为一路图像显示。</w:t>
            </w:r>
            <w:r>
              <w:rPr>
                <w:rFonts w:hint="eastAsia" w:ascii="宋体" w:hAnsi="宋体" w:cs="宋体"/>
                <w:color w:val="000000" w:themeColor="text1"/>
                <w:szCs w:val="21"/>
                <w:lang w:bidi="ar"/>
              </w:rPr>
              <w:br/>
              <w:t xml:space="preserve">15.支持双流共享叠加人像功能。基于人像检测技术技术，可将与会方与背景分离，实现与会方图像叠加到共享图像上合成显示。</w:t>
            </w:r>
            <w:r>
              <w:rPr>
                <w:rFonts w:hint="eastAsia" w:ascii="宋体" w:hAnsi="宋体" w:cs="宋体"/>
                <w:color w:val="000000" w:themeColor="text1"/>
                <w:szCs w:val="21"/>
                <w:lang w:bidi="ar"/>
              </w:rPr>
              <w:br/>
              <w:t xml:space="preserve">16.支持多视功能，终端可将2路本地视频输入图像合成1路视频，在本地显示或发送到远端，画面合成风格可设置。17.支持云虚拟会议室功能，终端注册入网后，可实时获取当前已创建的虚拟会议室列表及状态（预约或会议中），可以直接选择需要参加的虚拟会议室加入。</w:t>
            </w:r>
            <w:r>
              <w:rPr>
                <w:rFonts w:hint="eastAsia" w:ascii="宋体" w:hAnsi="宋体" w:cs="宋体"/>
                <w:color w:val="000000" w:themeColor="text1"/>
                <w:szCs w:val="21"/>
                <w:lang w:bidi="ar"/>
              </w:rPr>
              <w:br/>
            </w:r>
            <w:r>
              <w:rPr>
                <w:rFonts w:hint="eastAsia" w:ascii="宋体" w:hAnsi="宋体" w:cs="宋体"/>
                <w:color w:val="000000" w:themeColor="text1"/>
                <w:szCs w:val="21"/>
                <w:lang w:bidi="ar"/>
              </w:rPr>
              <w:t xml:space="preserve">18.支持不低于120个摄像机预置位存储和调用，支持摄像机预置位快照及预览功能，可直观地显示预置位场景。</w:t>
            </w:r>
            <w:r>
              <w:rPr>
                <w:rFonts w:hint="eastAsia" w:ascii="宋体" w:hAnsi="宋体" w:cs="宋体"/>
                <w:color w:val="000000" w:themeColor="text1"/>
                <w:szCs w:val="21"/>
                <w:lang w:bidi="ar"/>
              </w:rPr>
              <w:br/>
              <w:t xml:space="preserve">19.终端支持设置横幅，支持文字或图片横幅，支持设置横幅位置，支持配置横幅时进行可视化预览，支持设置滚动速度和滚动方式。</w:t>
            </w:r>
            <w:r>
              <w:rPr>
                <w:rFonts w:hint="eastAsia" w:ascii="宋体" w:hAnsi="宋体" w:cs="宋体"/>
                <w:color w:val="000000" w:themeColor="text1"/>
                <w:szCs w:val="21"/>
                <w:lang w:bidi="ar"/>
              </w:rPr>
              <w:br/>
              <w:t xml:space="preserve">20.支持OLED屏显示设备运行状态，显示状态：启动、升级、休眠、网络异常、错误码、温度异常、外设连接异常、风扇异常、IP地址以及号码</w:t>
            </w:r>
            <w:r>
              <w:rPr>
                <w:rFonts w:hint="eastAsia" w:ascii="宋体" w:hAnsi="宋体" w:cs="宋体"/>
                <w:color w:val="000000" w:themeColor="text1"/>
                <w:szCs w:val="21"/>
                <w:lang w:bidi="ar"/>
              </w:rPr>
              <w:br/>
              <w:t xml:space="preserve">21.终端具备信息窗功能，支持首页显示信息窗，实现多幅画面进行循环播放，画面内容可自定义。</w:t>
            </w:r>
            <w:r>
              <w:rPr>
                <w:rFonts w:hint="eastAsia" w:ascii="宋体" w:hAnsi="宋体" w:cs="宋体"/>
                <w:color w:val="000000" w:themeColor="text1"/>
                <w:szCs w:val="21"/>
                <w:lang w:bidi="ar"/>
              </w:rPr>
              <w:br/>
              <w:t xml:space="preserve">22.终端支持叠加视频水印，可实现主流、辅流叠加水印，实现会议数据内容的盗摄溯源</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23.终端支持国家密码局认定的国产密码算法，保证信息安全自主可控。支持SM1、SM2、SM3、SM4等国密加密算法</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color w:val="000000" w:themeColor="text1"/>
                <w:szCs w:val="21"/>
                <w:lang w:bidi="ar"/>
              </w:rPr>
              <w:br/>
              <w:t xml:space="preserve">24.终端内置安全芯片，生产预置的设备证书及对应的私钥都存储在安全芯片内；支持一机一证，终端生产时向内置安全芯片烧写唯一的证书。</w:t>
            </w:r>
            <w:r>
              <w:rPr>
                <w:rFonts w:hint="eastAsia" w:ascii="宋体" w:hAnsi="宋体" w:cs="宋体"/>
                <w:color w:val="000000" w:themeColor="text1"/>
                <w:szCs w:val="21"/>
                <w:lang w:bidi="ar"/>
              </w:rPr>
              <w:br/>
              <w:t xml:space="preserve">25.具备较强的网络抗丢包能力，在IP网络达到55%丢包率情况下语音清晰连续、视频清晰流畅、无马赛克；80%的丢包率情况下声音清晰流畅、可准确理解。                    ★</w:t>
            </w:r>
            <w:r>
              <w:rPr>
                <w:rFonts w:hint="eastAsia" w:ascii="宋体" w:hAnsi="宋体" w:cs="宋体"/>
                <w:b/>
                <w:bCs/>
                <w:color w:val="000000" w:themeColor="text1"/>
                <w:szCs w:val="21"/>
                <w:lang w:bidi="ar"/>
              </w:rPr>
              <w:t xml:space="preserve">26.终端需接入盐城市人民检察院视频会议系统实现无缝数字级联及互联互通（投标时提供承诺函原件，未提供的作无效标论处）。</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超高清摄像机</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1.支持壁装、三脚架安装或吊顶安装等多种安装方式，可按用户需求进行安装。</w:t>
            </w:r>
            <w:r>
              <w:rPr>
                <w:rFonts w:hint="eastAsia" w:ascii="宋体" w:hAnsi="宋体" w:cs="宋体"/>
                <w:color w:val="000000" w:themeColor="text1"/>
                <w:szCs w:val="21"/>
                <w:lang w:bidi="ar"/>
              </w:rPr>
              <w:br/>
              <w:t xml:space="preserve">2.图像传感器采用不小于1/2.8"CMOS 图像传感器，支持4K（3840×2160p）30Hz、4K（3840×2160p）25Hz、1080i/60Hz、1080i/50Hz、1080p60、1080p50、1080p30、1080p25、720p60、720p50等高清信号输出。</w:t>
            </w:r>
            <w:r>
              <w:rPr>
                <w:rFonts w:hint="eastAsia" w:ascii="宋体" w:hAnsi="宋体" w:cs="宋体"/>
                <w:color w:val="000000" w:themeColor="text1"/>
                <w:szCs w:val="21"/>
                <w:lang w:bidi="ar"/>
              </w:rPr>
              <w:br/>
              <w:t xml:space="preserve">3.支持不小于12倍光学变倍，支持不小于16倍数字变焦。</w:t>
            </w:r>
            <w:r>
              <w:rPr>
                <w:rFonts w:hint="eastAsia" w:ascii="宋体" w:hAnsi="宋体" w:cs="宋体"/>
                <w:color w:val="000000" w:themeColor="text1"/>
                <w:szCs w:val="21"/>
                <w:lang w:bidi="ar"/>
              </w:rPr>
              <w:br/>
              <w:t xml:space="preserve">4.支持广角镜头，水平视角不小于80°。</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5.视频输出接口具备HDBaseT、HDMI、USB接口</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b/>
                <w:bCs/>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6.支持一根网线实现供电、图像显示、摄像机控制多线合一，支持通过一根网线实现信号传输100米长距离传输</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rPr>
                <w:rFonts w:hint="eastAsia" w:ascii="宋体" w:hAnsi="宋体" w:cs="宋体"/>
                <w:b/>
                <w:bCs/>
                <w:color w:val="000000" w:themeColor="text1"/>
                <w:szCs w:val="21"/>
                <w:lang w:bidi="ar"/>
              </w:rPr>
              <w:br/>
            </w:r>
            <w:r>
              <w:rPr>
                <w:rFonts w:hint="eastAsia" w:ascii="宋体" w:hAnsi="宋体" w:cs="宋体"/>
                <w:color w:val="000000" w:themeColor="text1"/>
                <w:szCs w:val="21"/>
                <w:lang w:bidi="ar"/>
              </w:rPr>
              <w:t xml:space="preserve">7.支持RS422控制接口，支持标准VISCA和PELCO协议，支持摄像机通过控制口实现菊花链控制。</w:t>
            </w:r>
            <w:r>
              <w:rPr>
                <w:rFonts w:hint="eastAsia" w:ascii="宋体" w:hAnsi="宋体" w:cs="宋体"/>
                <w:color w:val="000000" w:themeColor="text1"/>
                <w:szCs w:val="21"/>
                <w:lang w:bidi="ar"/>
              </w:rPr>
              <w:br/>
              <w:t xml:space="preserve">8.支持网口 VISCA控制。</w:t>
            </w:r>
            <w:r>
              <w:rPr>
                <w:rFonts w:hint="eastAsia" w:ascii="宋体" w:hAnsi="宋体" w:cs="宋体"/>
                <w:color w:val="000000" w:themeColor="text1"/>
                <w:szCs w:val="21"/>
                <w:lang w:bidi="ar"/>
              </w:rPr>
              <w:br/>
              <w:t xml:space="preserve">9.支持中英文OSD菜单，可在OSD中对摄像机进行设置。</w:t>
            </w:r>
            <w:r>
              <w:rPr>
                <w:rFonts w:hint="eastAsia" w:ascii="宋体" w:hAnsi="宋体" w:cs="宋体"/>
                <w:color w:val="000000" w:themeColor="text1"/>
                <w:szCs w:val="21"/>
                <w:lang w:bidi="ar"/>
              </w:rPr>
              <w:br/>
              <w:t xml:space="preserve">10.水平转动范围：≥ ±170°，垂直转动范围：≥ -30°～30°。</w:t>
            </w:r>
            <w:r>
              <w:rPr>
                <w:rFonts w:hint="eastAsia" w:ascii="宋体" w:hAnsi="宋体" w:cs="宋体"/>
                <w:color w:val="000000" w:themeColor="text1"/>
                <w:szCs w:val="21"/>
                <w:lang w:bidi="ar"/>
              </w:rPr>
              <w:br/>
            </w:r>
            <w:r>
              <w:rPr>
                <w:rFonts w:hint="eastAsia" w:ascii="宋体" w:hAnsi="宋体" w:cs="宋体"/>
                <w:color w:val="000000" w:themeColor="text1"/>
                <w:szCs w:val="21"/>
                <w:lang w:bidi="ar"/>
              </w:rPr>
              <w:t xml:space="preserve">11.支持自带显示屏，可方便显示视频输出分辨率。</w:t>
            </w:r>
            <w:r>
              <w:rPr>
                <w:rFonts w:hint="eastAsia" w:ascii="宋体" w:hAnsi="宋体" w:cs="宋体"/>
                <w:color w:val="000000" w:themeColor="text1"/>
                <w:szCs w:val="21"/>
                <w:lang w:bidi="ar"/>
              </w:rPr>
              <w:br/>
              <w:t xml:space="preserve">12.支持保存不少于255个预置位。</w:t>
            </w:r>
            <w:r>
              <w:rPr>
                <w:rFonts w:hint="eastAsia" w:ascii="宋体" w:hAnsi="宋体" w:cs="宋体"/>
                <w:color w:val="000000" w:themeColor="text1"/>
                <w:szCs w:val="21"/>
                <w:lang w:bidi="ar"/>
              </w:rPr>
              <w:br/>
              <w:t xml:space="preserve">13.支持图像防抖功能，可实现图像防抖。</w:t>
            </w:r>
            <w:r>
              <w:rPr>
                <w:rFonts w:hint="eastAsia" w:ascii="宋体" w:hAnsi="宋体" w:cs="宋体"/>
                <w:color w:val="000000" w:themeColor="text1"/>
                <w:szCs w:val="21"/>
                <w:lang w:bidi="ar"/>
              </w:rPr>
              <w:br/>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bidi="ar"/>
              </w:rPr>
              <w:t xml:space="preserve">14.支持终端遥控器通过摄像机反向控制会议终端</w:t>
            </w:r>
            <w:r>
              <w:rPr>
                <w:rFonts w:hint="eastAsia" w:ascii="宋体" w:hAnsi="宋体" w:cs="宋体"/>
                <w:b/>
                <w:bCs/>
                <w:color w:val="000000" w:themeColor="text1"/>
                <w:szCs w:val="21"/>
              </w:rPr>
              <w:t xml:space="preserve">（投标时须提供具有CMA或CNAS标识的专业检测机构出具的检测报告原件扫描件或</w:t>
            </w:r>
            <w:r>
              <w:rPr>
                <w:rFonts w:hint="eastAsia" w:ascii="宋体" w:hAnsi="宋体" w:cs="宋体"/>
                <w:b/>
                <w:bCs/>
                <w:color w:val="000000" w:themeColor="text1"/>
                <w:szCs w:val="21"/>
                <w:lang w:bidi="ar"/>
              </w:rPr>
              <w:t xml:space="preserve">公安部检验报告</w:t>
            </w:r>
            <w:r>
              <w:rPr>
                <w:rFonts w:hint="eastAsia" w:ascii="宋体" w:hAnsi="宋体" w:cs="宋体"/>
                <w:b/>
                <w:bCs/>
                <w:color w:val="000000" w:themeColor="text1"/>
                <w:szCs w:val="21"/>
              </w:rPr>
              <w:t xml:space="preserve">原件扫描件并加盖投标单位公章）</w:t>
            </w:r>
            <w:r>
              <w:rPr>
                <w:rFonts w:hint="eastAsia" w:ascii="宋体" w:hAnsi="宋体" w:cs="宋体"/>
                <w:b/>
                <w:bCs/>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线材、施工辅材</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符合项目安装需求</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安装、调试、培训</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842"/>
        </w:trPr>
        <w:tc>
          <w:tcPr>
            <w:gridSpan w:val="5"/>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rPr>
                <w:rFonts w:ascii="宋体" w:hAnsi="宋体" w:cs="宋体"/>
                <w:color w:val="000000" w:themeColor="text1"/>
                <w:szCs w:val="21"/>
              </w:rPr>
            </w:pPr>
            <w:r>
              <w:rPr>
                <w:rFonts w:hint="eastAsia" w:ascii="宋体" w:hAnsi="宋体" w:cs="宋体"/>
                <w:b/>
                <w:bCs/>
                <w:color w:val="000000" w:themeColor="text1"/>
                <w:szCs w:val="21"/>
              </w:rPr>
              <w:t xml:space="preserve">三、检察院会议室改造</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中心T台拆除</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会议现场中心T台拆除</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18.2</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T台龙骨拆除</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对现场龙骨进行拆除</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12.6</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楼梯检查口拆除</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楼梯检查口拆除</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成品楼梯检查口</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定制PV成品检修口</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中心T台新建</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中心T台新建，实木地板</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26.9</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T台龙骨新建钢架焊接</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T台龙骨新建钢架铝合金镀锌管1.5厚度进行焊接 间距20CM</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29.7</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27</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大门切割改动</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大门下口进行切割改动</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28</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窗帘</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定做 电动窗帘，供货前与采购人确认。</w:t>
            </w:r>
            <w:r/>
          </w:p>
        </w:tc>
        <w:tc>
          <w:tcPr>
            <w:shd w:val="clear" w:color="auto" w:fill="auto"/>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19.6</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电路布置</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原始电路进行布置</w:t>
            </w:r>
            <w:r/>
          </w:p>
        </w:tc>
        <w:tc>
          <w:tcPr>
            <w:shd w:val="clear" w:color="auto" w:fill="auto"/>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开关面板</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 使用优质开关面板、地插</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31</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垃圾运输</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垃圾清理并运输</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保洁</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现场卫生全部精保洁</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33</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窗帘盒改造</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现场石膏板割除新作窗帘盒</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米</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12.9</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34</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电动窗帘电机及轨道（含安装及轨道）</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接入总网轨道</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r>
      <w:tr>
        <w:trPr>
          <w:jc w:val="center"/>
          <w:trHeight w:val="84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w:t>
            </w:r>
            <w:r/>
          </w:p>
        </w:tc>
        <w:tc>
          <w:tcPr>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施工服务</w:t>
            </w:r>
            <w:r/>
          </w:p>
        </w:tc>
        <w:tc>
          <w:tcPr>
            <w:tcBorders>
              <w:top w:val="single" w:color="auto" w:sz="4" w:space="0"/>
              <w:left w:val="single" w:color="auto" w:sz="4" w:space="0"/>
              <w:bottom w:val="single" w:color="auto" w:sz="4" w:space="0"/>
              <w:right w:val="single" w:color="auto" w:sz="4" w:space="0"/>
            </w:tcBorders>
            <w:tcW w:w="2701"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定制</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tcBorders>
              <w:top w:val="single" w:color="auto" w:sz="4" w:space="0"/>
              <w:left w:val="single" w:color="auto" w:sz="4" w:space="0"/>
              <w:bottom w:val="single" w:color="auto" w:sz="4" w:space="0"/>
              <w:right w:val="single" w:color="auto" w:sz="4" w:space="0"/>
            </w:tcBorders>
            <w:tcW w:w="501"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r>
    </w:tbl>
    <w:p>
      <w:pPr>
        <w:ind w:left="479" w:firstLine="67"/>
        <w:jc w:val="left"/>
        <w:spacing w:line="480" w:lineRule="exact"/>
        <w:widowControl/>
        <w:rPr>
          <w:rFonts w:asciiTheme="minorEastAsia" w:hAnsiTheme="minorEastAsia" w:eastAsiaTheme="minorEastAsia" w:cstheme="minorEastAsia"/>
          <w:b/>
          <w:bCs/>
          <w:color w:val="000000" w:themeColor="text1"/>
          <w:sz w:val="24"/>
        </w:rPr>
      </w:pPr>
      <w:r>
        <w:rPr>
          <w:rFonts w:hint="eastAsia" w:ascii="宋体" w:hAnsi="宋体" w:cs="宋体"/>
          <w:b/>
          <w:bCs/>
          <w:color w:val="000000" w:themeColor="text1"/>
          <w:sz w:val="24"/>
        </w:rPr>
        <w:t xml:space="preserve">注：</w:t>
      </w:r>
      <w:r>
        <w:rPr>
          <w:rFonts w:hint="eastAsia" w:ascii="宋体" w:hAnsi="宋体"/>
          <w:b/>
          <w:color w:val="000000" w:themeColor="text1"/>
          <w:sz w:val="24"/>
        </w:rPr>
        <w:t xml:space="preserve">采购人根据本项目的技术构成、产品价格比重等合理确定了本次采购的核心产品，在设备清单中以“★★”标出，具体产品为“★★</w:t>
      </w:r>
      <w:r>
        <w:rPr>
          <w:rFonts w:hint="eastAsia" w:ascii="宋体" w:hAnsi="宋体" w:cs="宋体"/>
          <w:b/>
          <w:bCs/>
          <w:color w:val="000000" w:themeColor="text1"/>
          <w:sz w:val="24"/>
          <w:lang w:bidi="ar"/>
        </w:rPr>
        <w:t xml:space="preserve">监听音箱</w:t>
      </w:r>
      <w:r>
        <w:rPr>
          <w:rFonts w:hint="eastAsia" w:ascii="宋体" w:hAnsi="宋体"/>
          <w:b/>
          <w:color w:val="000000" w:themeColor="text1"/>
          <w:sz w:val="24"/>
        </w:rPr>
        <w:t xml:space="preserve">”。</w:t>
      </w:r>
      <w:r/>
    </w:p>
    <w:p>
      <w:pPr>
        <w:ind w:firstLine="482"/>
        <w:spacing w:line="440" w:lineRule="exact"/>
        <w:rPr>
          <w:rFonts w:hAnsi="宋体"/>
          <w:b/>
          <w:bCs/>
          <w:color w:val="000000" w:themeColor="text1"/>
          <w:sz w:val="24"/>
        </w:rPr>
      </w:pPr>
      <w:r>
        <w:rPr>
          <w:rFonts w:hint="eastAsia" w:hAnsi="宋体"/>
          <w:b/>
          <w:bCs/>
          <w:color w:val="000000" w:themeColor="text1"/>
          <w:sz w:val="24"/>
        </w:rPr>
        <w:t xml:space="preserve">三、服务保障和承诺要求</w:t>
      </w:r>
      <w:r/>
    </w:p>
    <w:p>
      <w:pPr>
        <w:ind w:firstLine="482"/>
        <w:jc w:val="left"/>
        <w:spacing w:line="440" w:lineRule="exact"/>
        <w:rPr>
          <w:rFonts w:ascii="宋体" w:hAnsi="宋体"/>
          <w:b/>
          <w:bCs/>
          <w:color w:val="000000" w:themeColor="text1"/>
          <w:sz w:val="24"/>
        </w:rPr>
      </w:pPr>
      <w:r>
        <w:rPr>
          <w:rFonts w:hint="eastAsia" w:ascii="宋体" w:hAnsi="宋体"/>
          <w:b/>
          <w:color w:val="000000" w:themeColor="text1"/>
          <w:sz w:val="24"/>
        </w:rPr>
        <w:t xml:space="preserve">1. 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ind w:firstLine="480"/>
        <w:jc w:val="left"/>
        <w:spacing w:line="440" w:lineRule="exact"/>
        <w:rPr>
          <w:rFonts w:ascii="宋体" w:hAnsi="宋体"/>
          <w:bCs/>
          <w:color w:val="000000" w:themeColor="text1"/>
          <w:sz w:val="24"/>
        </w:rPr>
      </w:pPr>
      <w:r>
        <w:rPr>
          <w:rFonts w:hint="eastAsia" w:ascii="宋体" w:hAnsi="宋体"/>
          <w:bCs/>
          <w:color w:val="000000" w:themeColor="text1"/>
          <w:sz w:val="24"/>
        </w:rPr>
        <w:t xml:space="preserve">2. 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ind w:firstLine="482"/>
        <w:spacing w:line="440" w:lineRule="exact"/>
        <w:rPr>
          <w:rFonts w:asciiTheme="minorEastAsia" w:hAnsiTheme="minorEastAsia" w:eastAsiaTheme="minorEastAsia" w:cstheme="minorEastAsia"/>
          <w:bCs/>
          <w:color w:val="000000" w:themeColor="text1"/>
        </w:rPr>
      </w:pPr>
      <w:r>
        <w:rPr>
          <w:rFonts w:hint="eastAsia" w:asciiTheme="minorEastAsia" w:hAnsiTheme="minorEastAsia" w:eastAsiaTheme="minorEastAsia" w:cstheme="minorEastAsia"/>
          <w:color w:val="000000" w:themeColor="text1"/>
          <w:sz w:val="24"/>
        </w:rPr>
        <w:t xml:space="preserve">3．投标人在供货、设备安装过程中涉及第三方产品知识产权情况，若出现技术、经济或法律上的纠纷，应由中标人全面承担并全权解决，并确保不影响项目的进度。</w:t>
      </w:r>
      <w:r/>
    </w:p>
    <w:p>
      <w:pPr>
        <w:pStyle w:val="1520"/>
        <w:ind w:firstLine="480"/>
        <w:jc w:val="both"/>
        <w:spacing w:before="0" w:beforeAutospacing="0" w:after="0" w:afterAutospacing="0" w:line="46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W w:w="8663" w:type="dxa"/>
        <w:jc w:val="center"/>
        <w:tblCellSpacing w:w="0" w:type="dxa"/>
        <w:tblLayout w:type="fixed"/>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59"/>
              <w:jc w:val="center"/>
              <w:spacing w:beforeAutospacing="0" w:afterAutospacing="0"/>
              <w:rPr>
                <w:color w:val="000000" w:themeColor="text1"/>
              </w:rPr>
            </w:pPr>
            <w:r>
              <w:rPr>
                <w:rFonts w:hint="eastAsia"/>
                <w:color w:val="000000" w:themeColor="text1"/>
              </w:rPr>
              <w:t xml:space="preserve">序号</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59"/>
              <w:jc w:val="center"/>
              <w:spacing w:beforeAutospacing="0" w:afterAutospacing="0"/>
              <w:rPr>
                <w:color w:val="000000" w:themeColor="text1"/>
              </w:rPr>
            </w:pPr>
            <w:r>
              <w:rPr>
                <w:rFonts w:hint="eastAsia"/>
                <w:color w:val="000000" w:themeColor="text1"/>
              </w:rPr>
              <w:t xml:space="preserve">采购标的</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59"/>
              <w:jc w:val="center"/>
              <w:spacing w:beforeAutospacing="0" w:afterAutospacing="0"/>
              <w:rPr>
                <w:color w:val="000000" w:themeColor="text1"/>
              </w:rPr>
            </w:pPr>
            <w:r>
              <w:rPr>
                <w:rFonts w:hint="eastAsia"/>
                <w:color w:val="000000" w:themeColor="text1"/>
              </w:rPr>
              <w:t xml:space="preserve">对应中小企业划分标准所属行业</w:t>
            </w:r>
            <w:r/>
          </w:p>
        </w:tc>
      </w:tr>
      <w:tr>
        <w:trPr>
          <w:jc w:val="center"/>
          <w:tblCellSpacing w:w="0" w:type="dxa"/>
          <w:trHeight w:val="664"/>
        </w:trPr>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pStyle w:val="1359"/>
              <w:jc w:val="center"/>
              <w:spacing w:beforeAutospacing="0" w:afterAutospacing="0" w:line="0" w:lineRule="atLeast"/>
              <w:rPr>
                <w:color w:val="000000" w:themeColor="text1"/>
                <w:sz w:val="20"/>
                <w:szCs w:val="20"/>
                <w:lang w:bidi="ar"/>
              </w:rPr>
            </w:pPr>
            <w:r>
              <w:rPr>
                <w:rFonts w:hint="eastAsia"/>
                <w:color w:val="000000" w:themeColor="text1"/>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3757" w:type="dxa"/>
            <w:vAlign w:val="center"/>
            <w:textDirection w:val="lrTb"/>
            <w:noWrap w:val="false"/>
          </w:tcPr>
          <w:p>
            <w:pPr>
              <w:pStyle w:val="1359"/>
              <w:jc w:val="center"/>
              <w:spacing w:beforeAutospacing="0" w:afterAutospacing="0" w:line="0" w:lineRule="atLeast"/>
              <w:rPr>
                <w:color w:val="000000" w:themeColor="text1"/>
                <w:lang w:bidi="ar"/>
              </w:rPr>
            </w:pPr>
            <w:r>
              <w:rPr>
                <w:rFonts w:hint="eastAsia"/>
                <w:bCs/>
                <w:color w:val="000000" w:themeColor="text1"/>
              </w:rPr>
              <w:t xml:space="preserve">视频</w:t>
            </w:r>
            <w:r>
              <w:rPr>
                <w:bCs/>
                <w:color w:val="000000" w:themeColor="text1"/>
              </w:rPr>
              <w:t xml:space="preserve">会议系统改造</w:t>
            </w:r>
            <w:r/>
          </w:p>
        </w:tc>
        <w:tc>
          <w:tcPr>
            <w:tcBorders>
              <w:top w:val="single" w:color="000000" w:sz="4" w:space="0"/>
              <w:left w:val="single" w:color="000000" w:sz="4" w:space="0"/>
              <w:bottom w:val="single" w:color="000000" w:sz="4" w:space="0"/>
              <w:right w:val="single" w:color="000000" w:sz="4" w:space="0"/>
            </w:tcBorders>
            <w:tcW w:w="3716" w:type="dxa"/>
            <w:vAlign w:val="center"/>
            <w:textDirection w:val="lrTb"/>
            <w:noWrap w:val="false"/>
          </w:tcPr>
          <w:p>
            <w:pPr>
              <w:pStyle w:val="1359"/>
              <w:spacing w:beforeAutospacing="0" w:afterAutospacing="0" w:line="0" w:lineRule="atLeast"/>
              <w:rPr>
                <w:color w:val="000000" w:themeColor="text1"/>
                <w:lang w:bidi="ar"/>
              </w:rPr>
            </w:pPr>
            <w:r>
              <w:rPr>
                <w:rFonts w:hint="eastAsia"/>
                <w:color w:val="000000" w:themeColor="text1"/>
                <w:lang w:bidi="ar"/>
              </w:rPr>
              <w:t xml:space="preserve">      </w:t>
            </w:r>
            <w:r>
              <w:rPr>
                <w:rFonts w:hint="eastAsia"/>
                <w:bCs/>
                <w:color w:val="000000" w:themeColor="text1"/>
              </w:rPr>
              <w:t xml:space="preserve">      工业</w:t>
            </w:r>
            <w:r/>
          </w:p>
        </w:tc>
      </w:tr>
    </w:tbl>
    <w:p>
      <w:pPr>
        <w:ind w:firstLine="480"/>
        <w:spacing w:line="440" w:lineRule="exact"/>
        <w:rPr>
          <w:rFonts w:ascii="宋体" w:hAnsi="宋体" w:cs="宋体"/>
          <w:color w:val="000000" w:themeColor="text1"/>
          <w:sz w:val="24"/>
        </w:rPr>
        <w:sectPr>
          <w:footerReference w:type="default" r:id="rId13"/>
          <w:footnotePr/>
          <w:endnotePr/>
          <w:type w:val="nextPage"/>
          <w:pgSz w:w="11906" w:h="16838" w:orient="portrait"/>
          <w:pgMar w:top="1134" w:right="1006" w:bottom="1134" w:left="1020" w:header="851" w:footer="992" w:gutter="0"/>
          <w:cols w:num="1" w:sep="0" w:space="1701" w:equalWidth="1"/>
          <w:docGrid w:linePitch="360"/>
        </w:sectPr>
      </w:pPr>
      <w:r>
        <w:rPr>
          <w:rFonts w:hint="eastAsia" w:ascii="宋体" w:hAnsi="宋体" w:cs="宋体"/>
          <w:color w:val="000000" w:themeColor="text1"/>
          <w:sz w:val="24"/>
        </w:rPr>
        <w:br w:type="textWrapping" w:clear="all"/>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p>
    <w:p>
      <w:pPr>
        <w:ind w:firstLine="480"/>
        <w:jc w:val="left"/>
        <w:spacing w:line="42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推荐的中标候选人数：1名。</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二、小微</w:t>
      </w:r>
      <w:r>
        <w:rPr>
          <w:rFonts w:ascii="宋体" w:hAnsi="宋体" w:cs="宋体"/>
          <w:b/>
          <w:color w:val="000000" w:themeColor="text1"/>
          <w:sz w:val="24"/>
        </w:rPr>
        <w:t xml:space="preserve">企业优惠情况</w:t>
      </w:r>
      <w:r>
        <w:rPr>
          <w:rFonts w:hint="eastAsia" w:ascii="宋体" w:hAnsi="宋体" w:cs="宋体"/>
          <w:b/>
          <w:color w:val="000000" w:themeColor="text1"/>
          <w:sz w:val="24"/>
        </w:rPr>
        <w:t xml:space="preserve">：</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 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0%的扣除，用扣除后的价格参与评审。 </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如项目为工程类或服务类，施工单位/服务全部由符合政策要求的小微企业承接，对其总报价给予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如项目为货物类采购，提供的货物全部由符合政策要求的小微企业制造，对其总报价给予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 企业标准请参照《关于印发中小企业划型标准规定的通知》（工信部联企业【2011】300号）文件规定自行填写。</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4. 以上规定未尽事项，按《政府采购促进中小企业发展管理办法》 （财库【2020】46号）等有关制度规定执行。</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残疾人福利单位标准请参照《关于促进残疾人就业政府采购政策的通知》（财库〔2017〕141号）。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监狱企业标准请参照《关于政府采购支持监狱企业发展有关问题的通知》（财库[2014]68号）。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p>
    <w:p>
      <w:pPr>
        <w:ind w:firstLine="482"/>
        <w:jc w:val="left"/>
        <w:spacing w:line="42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w:t>
      </w:r>
      <w:r>
        <w:rPr>
          <w:rFonts w:hint="eastAsia" w:ascii="宋体" w:hAnsi="宋体"/>
          <w:color w:val="000000" w:themeColor="text1"/>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226"/>
        <w:ind w:firstLine="482"/>
        <w:jc w:val="left"/>
        <w:spacing w:line="42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关于印发《商品包装政府采购需求标准（试行）》、《快递包装政府采购需求标准（试行）》的通知（财办库〔2020〕123号）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 </w:t>
      </w:r>
      <w:r>
        <w:rPr>
          <w:rFonts w:hint="eastAsia" w:hAnsi="宋体" w:cs="宋体"/>
          <w:bCs/>
          <w:color w:val="000000" w:themeColor="text1"/>
          <w:sz w:val="24"/>
          <w:szCs w:val="24"/>
        </w:rPr>
        <w:t xml:space="preserve">。</w:t>
      </w:r>
      <w:r/>
    </w:p>
    <w:p>
      <w:pPr>
        <w:pStyle w:val="1081"/>
        <w:ind w:firstLine="482"/>
        <w:spacing w:line="42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印发《绿色数据中心政府采购需求标准（试行）》的通知（财库〔2023〕7号）</w:t>
      </w:r>
      <w:r>
        <w:rPr>
          <w:rFonts w:hint="eastAsia"/>
          <w:bCs/>
          <w:color w:val="000000" w:themeColor="text1"/>
          <w:sz w:val="24"/>
        </w:rPr>
        <w:t xml:space="preserve">”</w:t>
      </w:r>
      <w:r>
        <w:rPr>
          <w:bCs/>
          <w:color w:val="000000" w:themeColor="text1"/>
          <w:sz w:val="24"/>
        </w:rPr>
        <w:t xml:space="preserve">执行。</w:t>
      </w:r>
      <w:r/>
    </w:p>
    <w:p>
      <w:pPr>
        <w:ind w:firstLine="470"/>
        <w:spacing w:line="440" w:lineRule="exact"/>
        <w:rPr>
          <w:rFonts w:ascii="宋体" w:hAnsi="宋体"/>
          <w:color w:val="000000" w:themeColor="text1"/>
          <w:sz w:val="24"/>
        </w:rPr>
      </w:pPr>
      <w:r>
        <w:rPr>
          <w:rFonts w:hint="eastAsia" w:ascii="宋体" w:hAnsi="宋体" w:cs="宋体"/>
          <w:b/>
          <w:color w:val="000000" w:themeColor="text1"/>
          <w:sz w:val="24"/>
        </w:rPr>
        <w:t xml:space="preserve">九、评标细则</w:t>
      </w:r>
      <w:r>
        <w:rPr>
          <w:rFonts w:hint="eastAsia" w:ascii="宋体" w:hAnsi="宋体"/>
          <w:b/>
          <w:color w:val="000000" w:themeColor="text1"/>
          <w:sz w:val="24"/>
        </w:rPr>
        <w:t xml:space="preserve">（总分值为100分）</w:t>
      </w:r>
      <w:r>
        <w:rPr>
          <w:rFonts w:hint="eastAsia" w:ascii="宋体" w:hAnsi="宋体" w:cs="宋体"/>
          <w:b/>
          <w:color w:val="000000" w:themeColor="text1"/>
          <w:sz w:val="24"/>
        </w:rPr>
        <w:t xml:space="preserve">：</w:t>
      </w:r>
      <w:r/>
    </w:p>
    <w:tbl>
      <w:tblPr>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569"/>
      </w:tblGrid>
      <w:tr>
        <w:trPr>
          <w:jc w:val="center"/>
          <w:trHeight w:val="602"/>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gridSpan w:val="4"/>
            <w:tcW w:w="7254"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评分项</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r>
      <w:tr>
        <w:trPr>
          <w:jc w:val="center"/>
          <w:trHeight w:val="646"/>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1</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投标报价（30分）</w:t>
            </w:r>
            <w:r/>
          </w:p>
        </w:tc>
      </w:tr>
      <w:tr>
        <w:trPr>
          <w:jc w:val="center"/>
          <w:trHeight w:val="2930"/>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投标报价</w:t>
            </w: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满足招标文件要求且投标价格最低的有效投标报价为评标基准价，其价格分为满分30分。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投标报价得分=（评标基准价/投标报价）×30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r/>
          </w:p>
          <w:p>
            <w:pPr>
              <w:pStyle w:val="1159"/>
              <w:spacing w:before="0" w:after="0"/>
              <w:rPr>
                <w:rFonts w:eastAsia="宋体" w:cs="Arial"/>
                <w:color w:val="000000" w:themeColor="text1"/>
              </w:rPr>
            </w:pPr>
            <w:r>
              <w:rPr>
                <w:rFonts w:hint="eastAsia" w:ascii="宋体" w:hAnsi="宋体" w:eastAsia="宋体" w:cs="宋体"/>
                <w:b/>
                <w:bCs/>
                <w:color w:val="000000" w:themeColor="text1"/>
                <w:sz w:val="24"/>
              </w:rPr>
              <w:t xml:space="preserve">注：因落实政府采购政策进行价格调整的，以调整后的价格计算评标基准价和投标报价。小微企业、残疾人福利单位、监狱和戒毒企业优惠政策详见本文第四章。</w:t>
            </w:r>
            <w:r/>
          </w:p>
        </w:tc>
        <w:tc>
          <w:tcPr>
            <w:tcW w:w="1569"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30</w:t>
            </w:r>
            <w:r/>
          </w:p>
        </w:tc>
      </w:tr>
      <w:tr>
        <w:trPr>
          <w:jc w:val="center"/>
          <w:trHeight w:val="647"/>
        </w:trPr>
        <w:tc>
          <w:tcPr>
            <w:tcW w:w="792"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t xml:space="preserve">2</w:t>
            </w:r>
            <w:r/>
          </w:p>
        </w:tc>
        <w:tc>
          <w:tcPr>
            <w:gridSpan w:val="5"/>
            <w:tcW w:w="8823" w:type="dxa"/>
            <w:vAlign w:val="center"/>
            <w:textDirection w:val="lrTb"/>
            <w:noWrap w:val="false"/>
          </w:tcPr>
          <w:p>
            <w:pPr>
              <w:rPr>
                <w:rFonts w:ascii="宋体" w:hAnsi="宋体"/>
                <w:color w:val="000000" w:themeColor="text1"/>
                <w:sz w:val="24"/>
              </w:rPr>
            </w:pPr>
            <w:r>
              <w:rPr>
                <w:rFonts w:hint="eastAsia" w:ascii="宋体" w:hAnsi="宋体"/>
                <w:color w:val="000000" w:themeColor="text1"/>
                <w:sz w:val="24"/>
              </w:rPr>
              <w:t xml:space="preserve">综合实力部分（70分）</w:t>
            </w:r>
            <w:r/>
          </w:p>
        </w:tc>
      </w:tr>
      <w:tr>
        <w:trPr>
          <w:jc w:val="center"/>
          <w:trHeight w:val="672"/>
        </w:trPr>
        <w:tc>
          <w:tcPr>
            <w:tcW w:w="792" w:type="dxa"/>
            <w:vAlign w:val="center"/>
            <w:vMerge w:val="restart"/>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综</w:t>
            </w:r>
            <w:r/>
          </w:p>
          <w:p>
            <w:pPr>
              <w:jc w:val="center"/>
              <w:rPr>
                <w:rFonts w:ascii="宋体" w:hAnsi="宋体"/>
                <w:color w:val="000000" w:themeColor="text1"/>
                <w:sz w:val="24"/>
              </w:rPr>
            </w:pPr>
            <w:r>
              <w:rPr>
                <w:rFonts w:hint="eastAsia" w:ascii="宋体" w:hAnsi="宋体"/>
                <w:color w:val="000000" w:themeColor="text1"/>
                <w:sz w:val="24"/>
              </w:rPr>
              <w:t xml:space="preserve">合</w:t>
            </w:r>
            <w:r/>
          </w:p>
          <w:p>
            <w:pPr>
              <w:jc w:val="center"/>
              <w:rPr>
                <w:rFonts w:ascii="宋体" w:hAnsi="宋体"/>
                <w:color w:val="000000" w:themeColor="text1"/>
                <w:sz w:val="24"/>
              </w:rPr>
            </w:pPr>
            <w:r>
              <w:rPr>
                <w:rFonts w:hint="eastAsia" w:ascii="宋体" w:hAnsi="宋体"/>
                <w:color w:val="000000" w:themeColor="text1"/>
                <w:sz w:val="24"/>
              </w:rPr>
              <w:t xml:space="preserve">评</w:t>
            </w:r>
            <w:r/>
          </w:p>
          <w:p>
            <w:pPr>
              <w:jc w:val="center"/>
              <w:rPr>
                <w:rFonts w:ascii="宋体" w:hAnsi="宋体"/>
                <w:color w:val="000000" w:themeColor="text1"/>
                <w:sz w:val="24"/>
              </w:rPr>
            </w:pPr>
            <w:r>
              <w:rPr>
                <w:rFonts w:hint="eastAsia" w:ascii="宋体" w:hAnsi="宋体"/>
                <w:color w:val="000000" w:themeColor="text1"/>
                <w:sz w:val="24"/>
              </w:rPr>
              <w:t xml:space="preserve">价</w:t>
            </w:r>
            <w:r/>
          </w:p>
        </w:tc>
        <w:tc>
          <w:tcPr>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序号</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评分因素</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分值</w:t>
            </w:r>
            <w:r/>
          </w:p>
        </w:tc>
        <w:tc>
          <w:tcPr>
            <w:gridSpan w:val="2"/>
            <w:tcW w:w="582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评分准则</w:t>
            </w:r>
            <w:r/>
          </w:p>
        </w:tc>
      </w:tr>
      <w:tr>
        <w:trPr>
          <w:jc w:val="center"/>
          <w:trHeight w:val="1786"/>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p>
        </w:tc>
        <w:tc>
          <w:tcPr>
            <w:tcW w:w="1276"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企业业绩</w:t>
            </w:r>
            <w:r/>
          </w:p>
        </w:tc>
        <w:tc>
          <w:tcPr>
            <w:tcW w:w="85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6</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投标人具有类似项目业绩合同（2022年1月1日以后所签合同），每提供一个业绩合同得3分，此项最高得6分（业绩证明材料包括合同原件彩色扫描件、中标通知书原件彩色扫描件和项目验收证明原件彩色扫描件，未提供的或提供不全的不得分）； </w:t>
            </w:r>
            <w:r/>
          </w:p>
          <w:p>
            <w:pPr>
              <w:spacing w:line="320" w:lineRule="exact"/>
              <w:rPr>
                <w:rFonts w:ascii="宋体" w:hAnsi="宋体" w:cs="宋体"/>
                <w:color w:val="000000" w:themeColor="text1"/>
                <w:sz w:val="24"/>
              </w:rPr>
            </w:pPr>
            <w:r>
              <w:rPr>
                <w:rFonts w:hint="eastAsia" w:ascii="宋体" w:hAnsi="宋体" w:cs="宋体"/>
                <w:color w:val="000000" w:themeColor="text1"/>
                <w:sz w:val="24"/>
              </w:rPr>
              <w:t xml:space="preserve">注：上述类似项目业绩是指投标人所提供的业绩需与本项目采购内容类似的项目业绩。</w:t>
            </w:r>
            <w:r/>
          </w:p>
        </w:tc>
      </w:tr>
      <w:tr>
        <w:trPr>
          <w:jc w:val="center"/>
          <w:trHeight w:val="3515"/>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rPr>
                <w:rFonts w:ascii="宋体" w:hAnsi="宋体"/>
                <w:color w:val="000000" w:themeColor="text1"/>
                <w:sz w:val="24"/>
              </w:rPr>
            </w:pPr>
            <w:r>
              <w:rPr>
                <w:rFonts w:hint="eastAsia" w:ascii="宋体" w:hAnsi="宋体"/>
                <w:color w:val="000000" w:themeColor="text1"/>
                <w:sz w:val="24"/>
              </w:rPr>
              <w:t xml:space="preserve">技术</w:t>
            </w:r>
            <w:r/>
          </w:p>
          <w:p>
            <w:pPr>
              <w:ind w:firstLine="120"/>
              <w:jc w:val="center"/>
              <w:rPr>
                <w:rFonts w:ascii="宋体" w:hAnsi="宋体" w:cs="宋体"/>
                <w:color w:val="000000" w:themeColor="text1"/>
                <w:sz w:val="24"/>
              </w:rPr>
            </w:pPr>
            <w:r>
              <w:rPr>
                <w:rFonts w:hint="eastAsia" w:ascii="宋体" w:hAnsi="宋体"/>
                <w:color w:val="000000" w:themeColor="text1"/>
                <w:sz w:val="24"/>
              </w:rPr>
              <w:t xml:space="preserve">符合性</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olor w:val="000000" w:themeColor="text1"/>
                <w:sz w:val="24"/>
              </w:rPr>
              <w:t xml:space="preserve">52</w:t>
            </w:r>
            <w:r/>
          </w:p>
        </w:tc>
        <w:tc>
          <w:tcPr>
            <w:gridSpan w:val="2"/>
            <w:tcW w:w="5821"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根据各投标人对本次招标技术参数部分响应情况进行评定。投标人的所有技术参数满足招标要求的得满分52分。技术参数中加“★”部分为关键指标，出现负偏离按无效投标处理；技术参数中加“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”部分为重要指标，全部满足招标要求的得14分，出现负偏离有一项扣2分；技术参数中除加“</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”以外的其它条款为一般技术指标，全部满足招标要求的得38分，出现负偏离有一项扣0.2分，扣完为止。</w:t>
            </w:r>
            <w:r/>
          </w:p>
          <w:p>
            <w:pPr>
              <w:rPr>
                <w:rFonts w:ascii="宋体" w:hAnsi="宋体" w:cs="宋体"/>
                <w:color w:val="000000" w:themeColor="text1"/>
                <w:sz w:val="24"/>
              </w:rPr>
            </w:pPr>
            <w:r>
              <w:rPr>
                <w:rFonts w:hint="eastAsia" w:ascii="宋体" w:hAnsi="宋体" w:cs="宋体"/>
                <w:color w:val="000000" w:themeColor="text1"/>
                <w:sz w:val="24"/>
              </w:rPr>
              <w:t xml:space="preserve">注：</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技术参数要求提供的证明材料的以证明材料复印件加盖投标单位公章为准，其他参数以提供的技术参数响应表加盖投标单位公章为准；</w:t>
            </w:r>
            <w:r/>
          </w:p>
          <w:p>
            <w:pPr>
              <w:rPr>
                <w:rFonts w:ascii="宋体" w:hAnsi="宋体" w:cs="宋体"/>
                <w:color w:val="000000" w:themeColor="text1"/>
              </w:rPr>
            </w:pPr>
            <w:r>
              <w:rPr>
                <w:rFonts w:hint="eastAsia" w:ascii="宋体" w:hAnsi="宋体" w:cs="宋体"/>
                <w:color w:val="000000" w:themeColor="text1"/>
                <w:sz w:val="24"/>
              </w:rPr>
              <w:t xml:space="preserve"> </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技术参数中每一编号项的要求为一项。</w:t>
            </w:r>
            <w:r/>
          </w:p>
        </w:tc>
      </w:tr>
      <w:tr>
        <w:trPr>
          <w:jc w:val="center"/>
          <w:trHeight w:val="342"/>
        </w:trPr>
        <w:tc>
          <w:tcPr>
            <w:tcW w:w="792" w:type="dxa"/>
            <w:vAlign w:val="center"/>
            <w:vMerge w:val="continue"/>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875"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3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③</w:t>
            </w:r>
            <w:r>
              <w:rPr>
                <w:rFonts w:hint="eastAsia" w:ascii="宋体" w:hAnsi="宋体" w:cs="宋体"/>
                <w:color w:val="000000" w:themeColor="text1"/>
                <w:sz w:val="24"/>
              </w:rPr>
              <w:fldChar w:fldCharType="end"/>
            </w:r>
            <w:r/>
          </w:p>
        </w:tc>
        <w:tc>
          <w:tcPr>
            <w:tcW w:w="1276" w:type="dxa"/>
            <w:vAlign w:val="center"/>
            <w:textDirection w:val="lrTb"/>
            <w:noWrap w:val="false"/>
          </w:tcPr>
          <w:p>
            <w:pPr>
              <w:ind w:firstLine="120"/>
              <w:jc w:val="center"/>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实施</w:t>
            </w:r>
            <w:r/>
          </w:p>
          <w:p>
            <w:pPr>
              <w:ind w:firstLine="120"/>
              <w:jc w:val="center"/>
              <w:spacing w:line="360" w:lineRule="exact"/>
              <w:rPr>
                <w:rFonts w:ascii="宋体" w:hAnsi="宋体" w:cs="宋体"/>
                <w:color w:val="000000" w:themeColor="text1"/>
                <w:sz w:val="24"/>
              </w:rPr>
            </w:pPr>
            <w:r>
              <w:rPr>
                <w:rFonts w:hint="eastAsia" w:ascii="宋体" w:hAnsi="宋体" w:cs="宋体"/>
                <w:bCs/>
                <w:color w:val="000000" w:themeColor="text1"/>
                <w:sz w:val="24"/>
              </w:rPr>
              <w:t xml:space="preserve">方案</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10</w:t>
            </w:r>
            <w:r/>
          </w:p>
        </w:tc>
        <w:tc>
          <w:tcPr>
            <w:gridSpan w:val="2"/>
            <w:tcW w:w="5821" w:type="dxa"/>
            <w:vAlign w:val="center"/>
            <w:textDirection w:val="lrTb"/>
            <w:noWrap w:val="false"/>
          </w:tcPr>
          <w:p>
            <w:pPr>
              <w:jc w:val="left"/>
              <w:rPr>
                <w:rFonts w:ascii="宋体" w:hAnsi="宋体" w:cs="宋体"/>
                <w:color w:val="000000" w:themeColor="text1"/>
                <w:sz w:val="24"/>
              </w:rPr>
            </w:pPr>
            <w:r>
              <w:rPr>
                <w:rFonts w:hint="eastAsia" w:ascii="宋体" w:hAnsi="宋体" w:cs="宋体"/>
                <w:color w:val="000000" w:themeColor="text1"/>
                <w:sz w:val="24"/>
              </w:rPr>
              <w:t xml:space="preserve">（1）评标委员会根据各投标人项目实施方案中产品供货方案进行评定，提供有针对性的、科学有效的产品供货方案，至少包含：①供货周期及进度计划；②进度保证措施；③安装调试方案；</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4 \* GB3 \* MERGEFORMAT </w:instrText>
            </w:r>
            <w:r>
              <w:rPr>
                <w:rFonts w:hint="eastAsia" w:ascii="宋体" w:hAnsi="宋体" w:cs="宋体"/>
                <w:color w:val="000000" w:themeColor="text1"/>
                <w:sz w:val="24"/>
              </w:rPr>
              <w:fldChar w:fldCharType="separate"/>
            </w:r>
            <w:r>
              <w:rPr>
                <w:color w:val="000000" w:themeColor="text1"/>
              </w:rPr>
              <w:t xml:space="preserve">④</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与市检的对接方案。</w:t>
            </w:r>
            <w:r>
              <w:rPr>
                <w:rFonts w:hint="eastAsia" w:ascii="宋体" w:hAnsi="宋体" w:cs="宋体"/>
                <w:color w:val="000000" w:themeColor="text1"/>
                <w:sz w:val="24"/>
              </w:rPr>
              <w:br/>
              <w:t xml:space="preserve">投标人应在投标文件“项目实施方案”中设置专节来对上述4项内容作出响应性说明，每项为1分共4分，每缺一项说明或者说明内容与项目无关扣1分。</w:t>
            </w:r>
            <w:r>
              <w:rPr>
                <w:rFonts w:hint="eastAsia" w:ascii="宋体" w:hAnsi="宋体" w:cs="宋体"/>
                <w:color w:val="000000" w:themeColor="text1"/>
                <w:sz w:val="24"/>
              </w:rPr>
              <w:br w:type="textWrapping" w:clear="all"/>
              <w:t xml:space="preserve">（2）评标委员会根据各投标人项目实施方案中售后服务方案进行评定，提供有针对性的、完整合理的售后服务方案至少包含：①服务体系；②回访巡检方案；③突发故障解决措施。</w:t>
            </w:r>
            <w:r>
              <w:rPr>
                <w:rFonts w:hint="eastAsia" w:ascii="宋体" w:hAnsi="宋体" w:cs="宋体"/>
                <w:color w:val="000000" w:themeColor="text1"/>
                <w:sz w:val="24"/>
              </w:rPr>
              <w:br/>
              <w:t xml:space="preserve">投标人应在投标文件“项目实施方案”中设置专节来对上述3项内容作出响应性说明，每项为1分共3分，每缺一项说明或者说明内容与项目无关扣1分。</w:t>
            </w:r>
            <w:r>
              <w:rPr>
                <w:rFonts w:hint="eastAsia" w:ascii="宋体" w:hAnsi="宋体" w:cs="宋体"/>
                <w:color w:val="000000" w:themeColor="text1"/>
                <w:sz w:val="24"/>
              </w:rPr>
              <w:br w:type="textWrapping" w:clear="all"/>
              <w:t xml:space="preserve">（3）评标委员会根据各投标人项目实施方案中人员培训方案进行评定，提供有针对性的、科学合理的产品人员培训方案，至少包含：①日常保养和定期保养培训；②业务技术功能培训；③常见故障处理培训。</w:t>
            </w:r>
            <w:r/>
          </w:p>
          <w:p>
            <w:pPr>
              <w:pStyle w:val="1128"/>
              <w:ind w:firstLine="0"/>
              <w:jc w:val="left"/>
              <w:spacing w:line="360" w:lineRule="exact"/>
              <w:rPr>
                <w:rFonts w:ascii="宋体" w:hAnsi="宋体" w:cs="宋体"/>
                <w:color w:val="000000" w:themeColor="text1"/>
                <w:sz w:val="24"/>
              </w:rPr>
            </w:pPr>
            <w:r>
              <w:rPr>
                <w:rFonts w:hint="eastAsia" w:ascii="宋体" w:hAnsi="宋体" w:cs="宋体"/>
                <w:color w:val="000000" w:themeColor="text1"/>
                <w:sz w:val="24"/>
              </w:rPr>
              <w:t xml:space="preserve">投标人应在投标文件“项目实施方案”中设置专节来对上述3项内容作出响应性说明，每项为1分共3</w:t>
            </w:r>
            <w:r>
              <w:rPr>
                <w:rFonts w:hint="eastAsia" w:ascii="宋体" w:hAnsi="宋体" w:cs="宋体"/>
                <w:color w:val="000000" w:themeColor="text1"/>
                <w:sz w:val="24"/>
              </w:rPr>
              <w:t xml:space="preserve">分，每缺一项说明或者说明内容与项目无关扣1分。</w:t>
            </w:r>
            <w:r/>
          </w:p>
        </w:tc>
      </w:tr>
      <w:tr>
        <w:trPr>
          <w:jc w:val="center"/>
          <w:trHeight w:val="2657"/>
        </w:trPr>
        <w:tc>
          <w:tcPr>
            <w:tcW w:w="792"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3</w:t>
            </w:r>
            <w:r/>
          </w:p>
        </w:tc>
        <w:tc>
          <w:tcPr>
            <w:gridSpan w:val="2"/>
            <w:tcW w:w="2151" w:type="dxa"/>
            <w:vAlign w:val="center"/>
            <w:textDirection w:val="lrTb"/>
            <w:noWrap w:val="false"/>
          </w:tcPr>
          <w:p>
            <w:pPr>
              <w:ind w:firstLine="120"/>
              <w:jc w:val="center"/>
              <w:rPr>
                <w:rFonts w:ascii="宋体" w:hAnsi="宋体" w:cs="宋体"/>
                <w:bCs/>
                <w:color w:val="000000" w:themeColor="text1"/>
                <w:sz w:val="24"/>
              </w:rPr>
            </w:pPr>
            <w:r>
              <w:rPr>
                <w:rFonts w:hint="eastAsia" w:ascii="宋体" w:hAnsi="宋体" w:cs="宋体"/>
                <w:bCs/>
                <w:color w:val="000000" w:themeColor="text1"/>
                <w:sz w:val="24"/>
              </w:rPr>
              <w:t xml:space="preserve">节能环保</w:t>
            </w:r>
            <w:r/>
          </w:p>
        </w:tc>
        <w:tc>
          <w:tcPr>
            <w:tcW w:w="851" w:type="dxa"/>
            <w:vAlign w:val="center"/>
            <w:textDirection w:val="lrTb"/>
            <w:noWrap w:val="false"/>
          </w:tcPr>
          <w:p>
            <w:pPr>
              <w:jc w:val="center"/>
              <w:spacing w:line="360" w:lineRule="exact"/>
              <w:rPr>
                <w:rFonts w:ascii="宋体" w:hAnsi="宋体" w:cs="宋体"/>
                <w:color w:val="000000" w:themeColor="text1"/>
                <w:sz w:val="24"/>
              </w:rPr>
            </w:pPr>
            <w:r>
              <w:rPr>
                <w:rFonts w:hint="eastAsia" w:ascii="宋体" w:hAnsi="宋体" w:cs="宋体"/>
                <w:color w:val="000000" w:themeColor="text1"/>
                <w:sz w:val="24"/>
              </w:rPr>
              <w:t xml:space="preserve">2</w:t>
            </w:r>
            <w:r/>
          </w:p>
        </w:tc>
        <w:tc>
          <w:tcPr>
            <w:gridSpan w:val="2"/>
            <w:tcW w:w="5821" w:type="dxa"/>
            <w:vAlign w:val="center"/>
            <w:textDirection w:val="lrTb"/>
            <w:noWrap w:val="false"/>
          </w:tcPr>
          <w:p>
            <w:pPr>
              <w:pStyle w:val="1290"/>
              <w:jc w:val="both"/>
              <w:rPr>
                <w:rFonts w:ascii="宋体" w:hAnsi="宋体" w:cs="宋体"/>
                <w:color w:val="000000" w:themeColor="text1"/>
                <w:sz w:val="24"/>
              </w:rPr>
            </w:pPr>
            <w:r>
              <w:rPr>
                <w:rFonts w:hint="eastAsia" w:ascii="宋体" w:hAnsi="宋体" w:cs="宋体"/>
                <w:color w:val="000000" w:themeColor="text1"/>
                <w:sz w:val="24"/>
                <w:lang w:bidi="ar"/>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pStyle w:val="1128"/>
              <w:ind w:firstLine="0"/>
              <w:rPr>
                <w:rFonts w:asciiTheme="minorEastAsia" w:hAnsiTheme="minorEastAsia" w:eastAsiaTheme="minorEastAsia" w:cstheme="minorEastAsia"/>
                <w:color w:val="000000" w:themeColor="text1"/>
                <w:sz w:val="24"/>
                <w:lang w:bidi="ar"/>
              </w:rPr>
            </w:pPr>
            <w:r>
              <w:rPr>
                <w:rFonts w:hint="eastAsia" w:ascii="宋体" w:hAnsi="宋体" w:cs="宋体"/>
                <w:color w:val="000000" w:themeColor="text1"/>
                <w:sz w:val="24"/>
                <w:lang w:bidi="ar"/>
              </w:rPr>
              <w:t xml:space="preserve">（2）投标产品属于财政部、生态环境部公布的“环境标志产品品目清单”范围内的，投标人提供国家确定的认证机构出具的、处于有效期内的该环保产品认证证书复印件的，有1个得 0.5分，最多得1分。</w:t>
            </w:r>
            <w:r/>
          </w:p>
        </w:tc>
      </w:tr>
    </w:tbl>
    <w:p>
      <w:pPr>
        <w:pStyle w:val="1146"/>
        <w:jc w:val="left"/>
        <w:spacing w:line="44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p>
    <w:p>
      <w:pPr>
        <w:pStyle w:val="1146"/>
        <w:jc w:val="center"/>
        <w:spacing w:line="440" w:lineRule="exact"/>
        <w:rPr>
          <w:b/>
          <w:color w:val="000000" w:themeColor="text1"/>
          <w:sz w:val="36"/>
          <w:szCs w:val="36"/>
        </w:rPr>
      </w:pPr>
      <w:r>
        <w:rPr>
          <w:b/>
          <w:color w:val="000000" w:themeColor="text1"/>
          <w:sz w:val="36"/>
          <w:szCs w:val="36"/>
        </w:rPr>
      </w:r>
      <w:r/>
    </w:p>
    <w:p>
      <w:pPr>
        <w:pStyle w:val="1146"/>
        <w:jc w:val="center"/>
        <w:spacing w:line="440" w:lineRule="exact"/>
        <w:rPr>
          <w:b/>
          <w:color w:val="000000" w:themeColor="text1"/>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1701" w:equalWidth="1"/>
          <w:docGrid w:linePitch="360"/>
          <w:titlePg/>
        </w:sectPr>
      </w:pPr>
      <w:r>
        <w:rPr>
          <w:b/>
          <w:color w:val="000000" w:themeColor="text1"/>
          <w:sz w:val="36"/>
          <w:szCs w:val="36"/>
        </w:rPr>
      </w:r>
      <w:r/>
    </w:p>
    <w:p>
      <w:pPr>
        <w:pStyle w:val="1146"/>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建湖县人民检察院</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建湖县人民检察院视频会议系统改造项目</w:t>
      </w:r>
      <w:r>
        <w:rPr>
          <w:rFonts w:hint="eastAsia" w:ascii="宋体" w:hAnsi="宋体"/>
          <w:color w:val="000000" w:themeColor="text1"/>
          <w:sz w:val="24"/>
        </w:rPr>
        <w:t xml:space="preserve">相关事项协商一致，达成如下合同条款：</w:t>
      </w:r>
      <w:r/>
    </w:p>
    <w:p>
      <w:pPr>
        <w:ind w:firstLine="482"/>
        <w:jc w:val="left"/>
        <w:spacing w:line="48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8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8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8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在项目验收合格后退还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3.2时间：项目实施完成验收</w:t>
      </w:r>
      <w:r>
        <w:rPr>
          <w:rFonts w:ascii="宋体" w:hAnsi="宋体" w:cs="宋体"/>
          <w:color w:val="000000" w:themeColor="text1"/>
          <w:sz w:val="24"/>
          <w:szCs w:val="20"/>
        </w:rPr>
        <w:t xml:space="preserve">合格</w:t>
      </w:r>
      <w:r>
        <w:rPr>
          <w:rFonts w:hint="eastAsia" w:ascii="宋体" w:hAnsi="宋体" w:cs="宋体"/>
          <w:color w:val="000000" w:themeColor="text1"/>
          <w:sz w:val="24"/>
          <w:szCs w:val="20"/>
        </w:rPr>
        <w:t xml:space="preserve">后退还。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w:t>
      </w:r>
      <w:r>
        <w:rPr>
          <w:rFonts w:hint="eastAsia" w:ascii="宋体" w:hAnsi="宋体" w:cs="宋体"/>
          <w:color w:val="000000" w:themeColor="text1"/>
          <w:sz w:val="24"/>
          <w:szCs w:val="20"/>
        </w:rPr>
        <w:t xml:space="preserve">定不予退还或部分不予退还。</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rPr>
          <w:rFonts w:hint="eastAsia" w:ascii="宋体" w:hAnsi="宋体"/>
          <w:color w:val="000000" w:themeColor="text1"/>
          <w:sz w:val="24"/>
        </w:rPr>
        <w:br w:type="textWrapping" w:clear="all"/>
        <w:t xml:space="preserve">    5. 乙方</w:t>
      </w:r>
      <w:r>
        <w:rPr>
          <w:rFonts w:hint="eastAsia" w:ascii="宋体" w:hAnsi="宋体" w:cs="宋体"/>
          <w:bCs/>
          <w:color w:val="000000" w:themeColor="text1"/>
          <w:sz w:val="24"/>
          <w:szCs w:val="22"/>
        </w:rPr>
        <w:t xml:space="preserve">在服务过程中涉及第三方产品知识产权情况，若出现技术、经济或法律上的纠纷，应由乙方全面承担并全权解决，并确保不影响项目的进度。</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6. 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二、质量保证</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1. 乙方提供的产品性能及质量应符合国家标准并满足招标文件规定的相关质量技术要求，实现乙方的投标承诺书条款。</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2. 具体标准详见招标文件中技术参数要求部分。</w:t>
      </w:r>
      <w:r/>
    </w:p>
    <w:p>
      <w:pPr>
        <w:ind w:firstLine="470"/>
        <w:spacing w:line="480" w:lineRule="exact"/>
        <w:widowControl/>
        <w:rPr>
          <w:rFonts w:ascii="宋体" w:hAnsi="宋体"/>
          <w:b/>
          <w:color w:val="000000" w:themeColor="text1"/>
          <w:sz w:val="24"/>
        </w:rPr>
      </w:pPr>
      <w:r>
        <w:rPr>
          <w:rFonts w:hint="eastAsia" w:ascii="宋体" w:hAnsi="宋体"/>
          <w:b/>
          <w:color w:val="000000" w:themeColor="text1"/>
          <w:sz w:val="24"/>
        </w:rPr>
        <w:t xml:space="preserve">三、产品的运输方式、费用负担及保险</w:t>
      </w:r>
      <w:r/>
    </w:p>
    <w:p>
      <w:pPr>
        <w:ind w:firstLine="473"/>
        <w:spacing w:line="480" w:lineRule="exact"/>
        <w:widowControl/>
        <w:rPr>
          <w:rFonts w:ascii="宋体" w:hAnsi="宋体"/>
          <w:color w:val="000000" w:themeColor="text1"/>
          <w:sz w:val="24"/>
        </w:rPr>
      </w:pPr>
      <w:r>
        <w:rPr>
          <w:rFonts w:hint="eastAsia" w:ascii="宋体" w:hAnsi="宋体"/>
          <w:color w:val="000000" w:themeColor="text1"/>
          <w:sz w:val="24"/>
        </w:rPr>
        <w:t xml:space="preserve">乙方负责交货前产品的运输及保险，费用由乙方承担。乙方保证用最快捷与安全可靠的方式进行运输。产品运抵交货地点平稳摆放前产生的毁损、灭失风险均由乙方承担。</w:t>
      </w:r>
      <w:r/>
    </w:p>
    <w:p>
      <w:pPr>
        <w:ind w:firstLine="472"/>
        <w:spacing w:line="480" w:lineRule="exact"/>
        <w:widowControl/>
        <w:rPr>
          <w:rFonts w:ascii="宋体" w:hAnsi="宋体"/>
          <w:color w:val="000000" w:themeColor="text1"/>
          <w:sz w:val="24"/>
        </w:rPr>
      </w:pPr>
      <w:r>
        <w:rPr>
          <w:rFonts w:hint="eastAsia" w:ascii="宋体" w:hAnsi="宋体"/>
          <w:b/>
          <w:color w:val="000000" w:themeColor="text1"/>
          <w:sz w:val="24"/>
        </w:rPr>
        <w:t xml:space="preserve">四、交付与验收</w:t>
      </w:r>
      <w:r/>
    </w:p>
    <w:p>
      <w:pPr>
        <w:ind w:firstLine="477"/>
        <w:spacing w:line="480" w:lineRule="exact"/>
        <w:rPr>
          <w:rFonts w:ascii="宋体" w:hAnsi="宋体"/>
          <w:bCs/>
          <w:color w:val="000000" w:themeColor="text1"/>
          <w:sz w:val="24"/>
          <w:shd w:val="clear" w:color="auto" w:fill="ffffff"/>
        </w:rPr>
      </w:pPr>
      <w:r>
        <w:rPr>
          <w:rFonts w:hint="eastAsia" w:ascii="宋体" w:hAnsi="宋体"/>
          <w:b/>
          <w:color w:val="000000" w:themeColor="text1"/>
          <w:sz w:val="24"/>
        </w:rPr>
        <w:t xml:space="preserve">1.交付时间：</w:t>
      </w:r>
      <w:r>
        <w:rPr>
          <w:rFonts w:hint="eastAsia" w:ascii="宋体" w:hAnsi="宋体" w:cs="宋体"/>
          <w:color w:val="000000" w:themeColor="text1"/>
          <w:sz w:val="24"/>
        </w:rPr>
        <w:t xml:space="preserve">合同签订后</w:t>
      </w:r>
      <w:r>
        <w:rPr>
          <w:rFonts w:ascii="宋体" w:hAnsi="宋体" w:cs="宋体"/>
          <w:color w:val="000000" w:themeColor="text1"/>
          <w:sz w:val="24"/>
        </w:rPr>
        <w:t xml:space="preserve">30</w:t>
      </w:r>
      <w:r>
        <w:rPr>
          <w:rFonts w:hint="eastAsia" w:ascii="宋体" w:hAnsi="宋体" w:cs="宋体"/>
          <w:color w:val="000000" w:themeColor="text1"/>
          <w:sz w:val="24"/>
        </w:rPr>
        <w:t xml:space="preserve">日历天内实施完成并通过验收。</w:t>
      </w:r>
      <w:r/>
    </w:p>
    <w:p>
      <w:pPr>
        <w:ind w:firstLine="475"/>
        <w:spacing w:line="480" w:lineRule="exact"/>
        <w:rPr>
          <w:rFonts w:ascii="宋体" w:hAnsi="宋体" w:cs="Arial"/>
          <w:color w:val="000000" w:themeColor="text1"/>
          <w:sz w:val="24"/>
        </w:rPr>
      </w:pPr>
      <w:r>
        <w:rPr>
          <w:rFonts w:hint="eastAsia" w:ascii="宋体" w:hAnsi="宋体" w:cs="宋体"/>
          <w:color w:val="000000" w:themeColor="text1"/>
          <w:sz w:val="24"/>
        </w:rPr>
        <w:t xml:space="preserve">  </w:t>
      </w:r>
      <w:r>
        <w:rPr>
          <w:rFonts w:hint="eastAsia" w:ascii="宋体" w:hAnsi="宋体" w:cs="宋体"/>
          <w:b/>
          <w:color w:val="000000" w:themeColor="text1"/>
          <w:sz w:val="24"/>
        </w:rPr>
        <w:t xml:space="preserve">交付地点：</w:t>
      </w:r>
      <w:r>
        <w:rPr>
          <w:rFonts w:hint="eastAsia" w:ascii="宋体" w:hAnsi="宋体" w:cs="Arial"/>
          <w:color w:val="000000" w:themeColor="text1"/>
          <w:sz w:val="24"/>
        </w:rPr>
        <w:t xml:space="preserve">采购人指定地点。</w:t>
      </w:r>
      <w:r/>
    </w:p>
    <w:p>
      <w:pPr>
        <w:ind w:firstLine="477"/>
        <w:spacing w:line="480" w:lineRule="exact"/>
        <w:rPr>
          <w:rFonts w:ascii="宋体" w:hAnsi="宋体"/>
          <w:color w:val="000000" w:themeColor="text1"/>
          <w:sz w:val="24"/>
        </w:rPr>
      </w:pPr>
      <w:r>
        <w:rPr>
          <w:rFonts w:hint="eastAsia" w:ascii="宋体" w:hAnsi="宋体"/>
          <w:b/>
          <w:color w:val="000000" w:themeColor="text1"/>
          <w:sz w:val="24"/>
        </w:rPr>
        <w:t xml:space="preserve">2</w:t>
      </w:r>
      <w:r>
        <w:rPr>
          <w:rFonts w:hint="eastAsia" w:ascii="宋体" w:hAnsi="宋体"/>
          <w:color w:val="000000" w:themeColor="text1"/>
          <w:sz w:val="24"/>
        </w:rPr>
        <w:t xml:space="preserve">.乙方按照本合同或招标文件规定的时间和方式向甲方交付货物，交付地点由甲方</w:t>
      </w:r>
      <w:r>
        <w:rPr>
          <w:rFonts w:hint="eastAsia" w:ascii="宋体" w:hAnsi="宋体"/>
          <w:color w:val="000000" w:themeColor="text1"/>
          <w:sz w:val="24"/>
        </w:rPr>
        <w:t xml:space="preserve">指定。货物的验收包括型号、规格、数量、外观质量及包装、货物的装箱清单、用户手册、原厂保修卡、随货物资料及配件工具。</w:t>
      </w:r>
      <w:r/>
    </w:p>
    <w:p>
      <w:pPr>
        <w:ind w:firstLine="472"/>
        <w:jc w:val="left"/>
        <w:spacing w:line="480" w:lineRule="exact"/>
        <w:widowControl/>
        <w:tabs>
          <w:tab w:val="left" w:pos="7560" w:leader="none"/>
        </w:tabs>
        <w:rPr>
          <w:rFonts w:ascii="宋体" w:hAnsi="宋体"/>
          <w:color w:val="000000" w:themeColor="text1"/>
          <w:sz w:val="24"/>
        </w:rPr>
      </w:pPr>
      <w:r>
        <w:rPr>
          <w:rFonts w:hint="eastAsia" w:ascii="宋体" w:hAnsi="宋体"/>
          <w:b/>
          <w:color w:val="000000" w:themeColor="text1"/>
          <w:sz w:val="24"/>
        </w:rPr>
        <w:t xml:space="preserve">3.</w:t>
      </w:r>
      <w:r>
        <w:rPr>
          <w:rFonts w:hint="eastAsia" w:ascii="宋体" w:hAnsi="宋体"/>
          <w:color w:val="000000" w:themeColor="text1"/>
          <w:sz w:val="24"/>
        </w:rPr>
        <w:t xml:space="preserve">在交货前，乙方应对所供货物的质量、规格、性能、数量等进行详细而全面的检验，并出具一份合格检验证明，合格检验证明作为甲方验收的依据，但不能作为有关货物质量、规格、数量或性能的最终检验结果。</w:t>
      </w:r>
      <w:r/>
    </w:p>
    <w:p>
      <w:pPr>
        <w:ind w:firstLine="472"/>
        <w:spacing w:line="480" w:lineRule="exact"/>
        <w:rPr>
          <w:rFonts w:ascii="宋体" w:hAnsi="宋体"/>
          <w:color w:val="000000" w:themeColor="text1"/>
          <w:sz w:val="24"/>
        </w:rPr>
      </w:pPr>
      <w:r>
        <w:rPr>
          <w:rFonts w:hint="eastAsia" w:ascii="宋体" w:hAnsi="宋体"/>
          <w:b/>
          <w:color w:val="000000" w:themeColor="text1"/>
          <w:sz w:val="24"/>
        </w:rPr>
        <w:t xml:space="preserve">4.</w:t>
      </w:r>
      <w:r>
        <w:rPr>
          <w:rFonts w:hint="eastAsia" w:ascii="宋体" w:hAnsi="宋体"/>
          <w:color w:val="000000" w:themeColor="text1"/>
          <w:sz w:val="24"/>
        </w:rPr>
        <w:t xml:space="preserve"> 甲方根据合同规定的内容和国家标准进行验收，同时比较乙方出具的检验证明，经检验无误后由甲方出具验收合格证明加盖单位公章，该证明作为最终付款所需文件的组成部分。</w:t>
      </w:r>
      <w:r/>
    </w:p>
    <w:p>
      <w:pPr>
        <w:ind w:firstLine="472"/>
        <w:spacing w:line="480" w:lineRule="exact"/>
        <w:rPr>
          <w:rFonts w:ascii="宋体" w:hAnsi="宋体"/>
          <w:color w:val="000000" w:themeColor="text1"/>
          <w:sz w:val="24"/>
        </w:rPr>
      </w:pPr>
      <w:r>
        <w:rPr>
          <w:rFonts w:hint="eastAsia" w:ascii="宋体" w:hAnsi="宋体"/>
          <w:b/>
          <w:color w:val="000000" w:themeColor="text1"/>
          <w:sz w:val="24"/>
        </w:rPr>
        <w:t xml:space="preserve">5.</w:t>
      </w:r>
      <w:r>
        <w:rPr>
          <w:rFonts w:hint="eastAsia" w:ascii="宋体" w:hAnsi="宋体"/>
          <w:color w:val="000000" w:themeColor="text1"/>
          <w:sz w:val="24"/>
        </w:rPr>
        <w:t xml:space="preserve">甲方在验收中，如果发现产品的品种、规格、质量不合规定的情况，应妥为保管，同时甲方应在</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天内向乙方提出书面异议。在此期间，甲方有权拒付不符合合同规定部分的货款。甲方怠于通知或者自产品收到之日起超过两天未通知乙方的，视为产品合乎规定。乙方在接到甲方书面异议后，应在</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天内负责处理。</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五、售后服务</w:t>
      </w:r>
      <w:r/>
    </w:p>
    <w:p>
      <w:pPr>
        <w:ind w:firstLine="480"/>
        <w:spacing w:line="480" w:lineRule="exact"/>
        <w:rPr>
          <w:rFonts w:ascii="宋体" w:hAnsi="宋体" w:cs="宋体"/>
          <w:color w:val="000000" w:themeColor="text1"/>
          <w:sz w:val="24"/>
        </w:rPr>
      </w:pPr>
      <w:r>
        <w:rPr>
          <w:rFonts w:hint="eastAsia" w:ascii="宋体" w:hAnsi="宋体"/>
          <w:color w:val="000000" w:themeColor="text1"/>
          <w:sz w:val="24"/>
        </w:rPr>
        <w:t xml:space="preserve">1. 乙方承诺提供</w:t>
      </w:r>
      <w:r>
        <w:rPr>
          <w:rFonts w:hint="eastAsia" w:ascii="宋体" w:hAnsi="宋体"/>
          <w:color w:val="000000" w:themeColor="text1"/>
          <w:sz w:val="24"/>
          <w:u w:val="single"/>
        </w:rPr>
        <w:t xml:space="preserve"> </w:t>
      </w:r>
      <w:r>
        <w:rPr>
          <w:rFonts w:hint="eastAsia" w:ascii="宋体" w:hAnsi="宋体"/>
          <w:b/>
          <w:bCs/>
          <w:color w:val="000000" w:themeColor="text1"/>
          <w:sz w:val="24"/>
          <w:u w:val="single"/>
        </w:rPr>
        <w:t xml:space="preserve">三年 </w:t>
      </w:r>
      <w:r>
        <w:rPr>
          <w:rFonts w:hint="eastAsia" w:ascii="宋体" w:hAnsi="宋体"/>
          <w:color w:val="000000" w:themeColor="text1"/>
          <w:sz w:val="24"/>
        </w:rPr>
        <w:t xml:space="preserve">免费质保</w:t>
      </w:r>
      <w:r>
        <w:rPr>
          <w:rFonts w:hint="eastAsia" w:ascii="宋体" w:hAnsi="宋体" w:cs="宋体"/>
          <w:color w:val="000000" w:themeColor="text1"/>
          <w:sz w:val="24"/>
        </w:rPr>
        <w:t xml:space="preserve">。免费质保期间出现的问题，必须在2小时内响应，</w:t>
      </w:r>
      <w:r>
        <w:rPr>
          <w:rFonts w:ascii="宋体" w:hAnsi="宋体" w:cs="宋体"/>
          <w:color w:val="000000" w:themeColor="text1"/>
          <w:sz w:val="24"/>
        </w:rPr>
        <w:t xml:space="preserve">12</w:t>
      </w:r>
      <w:r>
        <w:rPr>
          <w:rFonts w:hint="eastAsia" w:ascii="宋体" w:hAnsi="宋体" w:cs="宋体"/>
          <w:color w:val="000000" w:themeColor="text1"/>
          <w:sz w:val="24"/>
        </w:rPr>
        <w:t xml:space="preserve">个小时内到达现场，</w:t>
      </w:r>
      <w:r>
        <w:rPr>
          <w:rFonts w:ascii="宋体" w:hAnsi="宋体" w:cs="宋体"/>
          <w:color w:val="000000" w:themeColor="text1"/>
          <w:sz w:val="24"/>
        </w:rPr>
        <w:t xml:space="preserve">24</w:t>
      </w:r>
      <w:r>
        <w:rPr>
          <w:rFonts w:hint="eastAsia" w:ascii="宋体" w:hAnsi="宋体" w:cs="宋体"/>
          <w:color w:val="000000" w:themeColor="text1"/>
          <w:sz w:val="24"/>
        </w:rPr>
        <w:t xml:space="preserve">小时内修复。</w:t>
      </w:r>
      <w:r>
        <w:rPr>
          <w:rFonts w:hint="eastAsia" w:ascii="宋体" w:hAnsi="宋体"/>
          <w:color w:val="000000" w:themeColor="text1"/>
          <w:sz w:val="24"/>
        </w:rPr>
        <w:t xml:space="preserve">如乙方供应的产品因质量原因不能通过相关部门的验收，乙方无偿更换全部产品，不收取任何费用，并承担相应责任。</w:t>
      </w:r>
      <w:r/>
    </w:p>
    <w:p>
      <w:pPr>
        <w:ind w:firstLine="470"/>
        <w:spacing w:line="480" w:lineRule="exact"/>
        <w:widowControl/>
        <w:rPr>
          <w:color w:val="000000" w:themeColor="text1"/>
        </w:rPr>
      </w:pPr>
      <w:r>
        <w:rPr>
          <w:rFonts w:hint="eastAsia" w:ascii="宋体" w:hAnsi="宋体"/>
          <w:color w:val="000000" w:themeColor="text1"/>
          <w:sz w:val="24"/>
        </w:rPr>
        <w:t xml:space="preserve">2. 乙方应严格执行厂家的保修规定，质量保证期满后，产品须维修的，供货方或生产方应本着微利服务原则，按最低价格收取维修费用。</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六、结算方式及期限</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结付程序：乙方按本合同内容合格地履行供货义务后，凭验收报告、销售发票办理货款结算手续</w:t>
      </w:r>
      <w:r/>
    </w:p>
    <w:p>
      <w:pPr>
        <w:ind w:firstLine="472"/>
        <w:spacing w:line="48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结付方式及期限：</w:t>
      </w:r>
      <w:r/>
    </w:p>
    <w:p>
      <w:pPr>
        <w:ind w:firstLine="472"/>
        <w:spacing w:line="480" w:lineRule="exact"/>
        <w:widowControl/>
        <w:rPr>
          <w:rFonts w:ascii="宋体" w:hAnsi="宋体" w:cs="Arial"/>
          <w:b/>
          <w:color w:val="000000" w:themeColor="text1"/>
          <w:sz w:val="24"/>
        </w:rPr>
      </w:pPr>
      <w:r>
        <w:rPr>
          <w:rFonts w:hint="eastAsia" w:ascii="宋体" w:hAnsi="宋体" w:cs="宋体"/>
          <w:b/>
          <w:bCs/>
          <w:color w:val="000000" w:themeColor="text1"/>
          <w:sz w:val="24"/>
        </w:rPr>
        <w:t xml:space="preserve">（1）根据市财政局《关于进一步优化政府采购营商环境的通知》文件要求，合同签订后30日内，甲方收到发票10个工作日内支付预付款，预付款支付比例：合同金额的30%。签订合同时，乙方明确表示无需预付款或者主动要求降低预付款比例金额，甲方可不适用该条款；</w:t>
      </w:r>
      <w:r/>
    </w:p>
    <w:p>
      <w:pPr>
        <w:ind w:firstLine="475"/>
        <w:spacing w:line="480" w:lineRule="exact"/>
        <w:rPr>
          <w:rFonts w:ascii="宋体" w:hAnsi="宋体" w:cs="宋体"/>
          <w:b/>
          <w:bCs/>
          <w:color w:val="000000" w:themeColor="text1"/>
          <w:sz w:val="24"/>
        </w:rPr>
      </w:pPr>
      <w:r>
        <w:rPr>
          <w:rFonts w:hint="eastAsia" w:ascii="宋体" w:hAnsi="宋体" w:cs="宋体"/>
          <w:b/>
          <w:bCs/>
          <w:color w:val="000000" w:themeColor="text1"/>
          <w:sz w:val="24"/>
        </w:rPr>
        <w:t xml:space="preserve">（2）供货结束验收合格后付至合同价的9</w:t>
      </w:r>
      <w:r>
        <w:rPr>
          <w:rFonts w:ascii="宋体" w:hAnsi="宋体" w:cs="宋体"/>
          <w:b/>
          <w:bCs/>
          <w:color w:val="000000" w:themeColor="text1"/>
          <w:sz w:val="24"/>
        </w:rPr>
        <w:t xml:space="preserve">0</w:t>
      </w:r>
      <w:r>
        <w:rPr>
          <w:rFonts w:hint="eastAsia" w:ascii="宋体" w:hAnsi="宋体" w:cs="宋体"/>
          <w:b/>
          <w:bCs/>
          <w:color w:val="000000" w:themeColor="text1"/>
          <w:sz w:val="24"/>
        </w:rPr>
        <w:t xml:space="preserve">%，</w:t>
      </w:r>
      <w:r>
        <w:rPr>
          <w:rFonts w:hint="eastAsia" w:ascii="宋体" w:hAnsi="宋体"/>
          <w:b/>
          <w:bCs/>
          <w:color w:val="000000" w:themeColor="text1"/>
          <w:sz w:val="24"/>
        </w:rPr>
        <w:t xml:space="preserve">余款质保期满后无质量问题一次性结清</w:t>
      </w:r>
      <w:r>
        <w:rPr>
          <w:rFonts w:hint="eastAsia" w:ascii="宋体" w:hAnsi="宋体" w:cs="宋体"/>
          <w:b/>
          <w:bCs/>
          <w:color w:val="000000" w:themeColor="text1"/>
          <w:sz w:val="24"/>
        </w:rPr>
        <w:t xml:space="preserve">（本项目采取履行进度结算，付款期限自甲乙双方确认结算金额之日起30日内支付相应进度款项；支付货款时须提供正式发票）。</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七、</w:t>
      </w:r>
      <w:r>
        <w:rPr>
          <w:rFonts w:ascii="宋体" w:hAnsi="宋体"/>
          <w:b/>
          <w:color w:val="000000" w:themeColor="text1"/>
          <w:sz w:val="24"/>
        </w:rPr>
        <w:t xml:space="preserve"> </w:t>
      </w:r>
      <w:r>
        <w:rPr>
          <w:rFonts w:hint="eastAsia" w:ascii="宋体" w:hAnsi="宋体"/>
          <w:b/>
          <w:color w:val="000000" w:themeColor="text1"/>
          <w:sz w:val="24"/>
        </w:rPr>
        <w:t xml:space="preserve">违约责任</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1.</w:t>
      </w:r>
      <w:r>
        <w:rPr>
          <w:rFonts w:ascii="宋体" w:hAnsi="宋体"/>
          <w:b/>
          <w:color w:val="000000" w:themeColor="text1"/>
          <w:sz w:val="24"/>
        </w:rPr>
        <w:t xml:space="preserve"> </w:t>
      </w: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82"/>
        <w:spacing w:line="480" w:lineRule="exact"/>
        <w:rPr>
          <w:rFonts w:ascii="宋体" w:hAnsi="宋体"/>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 </w:t>
      </w:r>
      <w:r>
        <w:rPr>
          <w:rFonts w:hint="eastAsia" w:ascii="宋体" w:hAnsi="宋体"/>
          <w:b/>
          <w:color w:val="000000" w:themeColor="text1"/>
          <w:sz w:val="24"/>
        </w:rPr>
        <w:t xml:space="preserve">甲方违约责任</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甲方违反合同规定，拒绝接收乙方交付的合格货物，应当承担乙方由此造成的损失。</w:t>
      </w:r>
      <w:r/>
    </w:p>
    <w:p>
      <w:pPr>
        <w:ind w:firstLine="482"/>
        <w:spacing w:line="480" w:lineRule="exact"/>
        <w:rPr>
          <w:rFonts w:ascii="宋体" w:hAnsi="宋体"/>
          <w:b/>
          <w:color w:val="000000" w:themeColor="text1"/>
          <w:sz w:val="24"/>
        </w:rPr>
      </w:pPr>
      <w:r>
        <w:rPr>
          <w:rFonts w:hint="eastAsia" w:ascii="宋体" w:hAnsi="宋体"/>
          <w:b/>
          <w:color w:val="000000" w:themeColor="text1"/>
          <w:sz w:val="24"/>
        </w:rPr>
        <w:t xml:space="preserve">3.</w:t>
      </w:r>
      <w:r>
        <w:rPr>
          <w:rFonts w:ascii="宋体" w:hAnsi="宋体"/>
          <w:b/>
          <w:color w:val="000000" w:themeColor="text1"/>
          <w:sz w:val="24"/>
        </w:rPr>
        <w:t xml:space="preserve"> </w:t>
      </w:r>
      <w:r>
        <w:rPr>
          <w:rFonts w:hint="eastAsia" w:ascii="宋体" w:hAnsi="宋体"/>
          <w:b/>
          <w:color w:val="000000" w:themeColor="text1"/>
          <w:sz w:val="24"/>
        </w:rPr>
        <w:t xml:space="preserve">乙方违约责任</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（1）乙方不能交货（逾期超过十五天视为不能交货），或交货不合格从而影响甲方按期正常使用的，甲方有权解除合同，乙方向甲方偿付合同总价款</w:t>
      </w:r>
      <w:r>
        <w:rPr>
          <w:rFonts w:ascii="宋体" w:hAnsi="宋体"/>
          <w:color w:val="000000" w:themeColor="text1"/>
          <w:sz w:val="24"/>
        </w:rPr>
        <w:t xml:space="preserve">5%</w:t>
      </w:r>
      <w:r>
        <w:rPr>
          <w:rFonts w:hint="eastAsia" w:ascii="宋体" w:hAnsi="宋体"/>
          <w:color w:val="000000" w:themeColor="text1"/>
          <w:sz w:val="24"/>
        </w:rPr>
        <w:t xml:space="preserve">的违约金，违约金不足以补偿损失的甲方有权要求乙方补足。</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乙方逾期交货的，应在发货前与甲方协商，甲方仍需求的，乙方应立即发货并应按照逾期交货部分货款的每天万分之四支付逾期交货违约金，同时承担甲方因此遭致的损失费用。甲方不再需要的，应当在接到乙方通知后十五天内答复乙方，办理解除合同手续。逾期不答复的，视为同意发货，但乙方仍需按本条约定承担逾期交货的违约责任。</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八、不可抗力</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1.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 不可抗力事件持续超过15日，任一方均有权解除本合同。</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九、其他事项</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p>
    <w:p>
      <w:pPr>
        <w:ind w:firstLine="475"/>
        <w:spacing w:line="480" w:lineRule="exact"/>
        <w:widowControl/>
        <w:rPr>
          <w:rFonts w:ascii="宋体" w:hAnsi="宋体"/>
          <w:b/>
          <w:color w:val="000000" w:themeColor="text1"/>
          <w:sz w:val="24"/>
        </w:rPr>
      </w:pPr>
      <w:r>
        <w:rPr>
          <w:rFonts w:hint="eastAsia" w:ascii="宋体" w:hAnsi="宋体"/>
          <w:b/>
          <w:color w:val="000000" w:themeColor="text1"/>
          <w:sz w:val="24"/>
        </w:rPr>
        <w:t xml:space="preserve">十、合同争议解决方式</w:t>
      </w:r>
      <w:r/>
    </w:p>
    <w:p>
      <w:pPr>
        <w:pStyle w:val="1258"/>
        <w:ind w:firstLine="480"/>
        <w:spacing w:before="0" w:after="0" w:line="480" w:lineRule="exact"/>
        <w:rPr>
          <w:rFonts w:hAnsi="宋体"/>
          <w:color w:val="000000" w:themeColor="text1"/>
        </w:rPr>
        <w:outlineLvl w:val="0"/>
      </w:pPr>
      <w:r>
        <w:rPr>
          <w:rFonts w:hint="eastAsia" w:hAnsi="宋体"/>
          <w:color w:val="000000" w:themeColor="text1"/>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spacing w:line="480" w:lineRule="exact"/>
        <w:widowControl/>
        <w:rPr>
          <w:rFonts w:ascii="宋体" w:hAnsi="宋体"/>
          <w:b/>
          <w:color w:val="000000" w:themeColor="text1"/>
          <w:sz w:val="24"/>
        </w:rPr>
      </w:pPr>
      <w:r>
        <w:rPr>
          <w:rFonts w:hint="eastAsia" w:ascii="宋体" w:hAnsi="宋体"/>
          <w:b/>
          <w:color w:val="000000" w:themeColor="text1"/>
          <w:sz w:val="24"/>
        </w:rPr>
        <w:t xml:space="preserve">十一、其他</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1. 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2. 本合同有效期：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spacing w:line="480" w:lineRule="exact"/>
        <w:widowControl/>
        <w:rPr>
          <w:rFonts w:ascii="宋体" w:hAnsi="宋体"/>
          <w:color w:val="000000" w:themeColor="text1"/>
          <w:sz w:val="24"/>
        </w:rPr>
      </w:pPr>
      <w:r>
        <w:rPr>
          <w:rFonts w:hint="eastAsia" w:ascii="宋体" w:hAnsi="宋体"/>
          <w:color w:val="000000" w:themeColor="text1"/>
          <w:sz w:val="24"/>
        </w:rPr>
        <w:t xml:space="preserve">3. 任何一方无权在没有另一方事先书面同意的情况下，向第三方给予、授予和转让本合同所规定的任何权利和义务。</w:t>
      </w:r>
      <w:r/>
    </w:p>
    <w:p>
      <w:pPr>
        <w:ind w:firstLine="482"/>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4. 本合同自甲乙双方代表签字盖章之日起生效，一式陆份，甲乙双方各贰份，</w:t>
      </w:r>
      <w:r>
        <w:rPr>
          <w:rFonts w:hint="eastAsia" w:ascii="宋体" w:hAnsi="宋体"/>
          <w:bCs/>
          <w:color w:val="000000" w:themeColor="text1"/>
          <w:sz w:val="24"/>
        </w:rPr>
        <w:t xml:space="preserve">江苏双清工程造价咨询有限公司</w:t>
      </w:r>
      <w:r>
        <w:rPr>
          <w:rFonts w:hint="eastAsia" w:ascii="宋体" w:hAnsi="宋体"/>
          <w:color w:val="000000" w:themeColor="text1"/>
          <w:sz w:val="24"/>
        </w:rPr>
        <w:t xml:space="preserve">贰份。</w:t>
      </w:r>
      <w:r/>
    </w:p>
    <w:p>
      <w:pPr>
        <w:ind w:firstLine="482"/>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5. 本合同附件包括：招标文件、中标通知书、投标文件。</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该合同在签订之日起2个工作日内在江苏省政府采购网、盐城市政府采购网上予以公示。</w:t>
      </w:r>
      <w:r/>
    </w:p>
    <w:p>
      <w:pPr>
        <w:ind w:left="3946" w:hanging="1980"/>
        <w:spacing w:line="480" w:lineRule="exact"/>
        <w:rPr>
          <w:rFonts w:ascii="宋体" w:hAnsi="宋体"/>
          <w:b/>
          <w:color w:val="000000" w:themeColor="text1"/>
          <w:sz w:val="44"/>
          <w:szCs w:val="44"/>
        </w:rPr>
      </w:pPr>
      <w:r>
        <w:rPr>
          <w:rFonts w:ascii="宋体" w:hAnsi="宋体"/>
          <w:b/>
          <w:color w:val="000000" w:themeColor="text1"/>
          <w:sz w:val="44"/>
          <w:szCs w:val="44"/>
        </w:rPr>
      </w:r>
      <w:r/>
    </w:p>
    <w:p>
      <w:pPr>
        <w:ind w:left="3946" w:hanging="1980"/>
        <w:spacing w:line="480" w:lineRule="exact"/>
        <w:rPr>
          <w:rFonts w:ascii="宋体" w:hAnsi="宋体"/>
          <w:b/>
          <w:color w:val="000000" w:themeColor="text1"/>
          <w:sz w:val="44"/>
          <w:szCs w:val="44"/>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color w:val="000000" w:themeColor="text1"/>
          <w:sz w:val="44"/>
          <w:szCs w:val="44"/>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2"/>
          <w:szCs w:val="32"/>
        </w:rPr>
        <w:outlineLvl w:val="0"/>
      </w:pPr>
      <w:r>
        <w:rPr>
          <w:rFonts w:hint="eastAsia" w:ascii="宋体" w:hAnsi="宋体" w:cs="Segoe UI"/>
          <w:b/>
          <w:bCs/>
          <w:color w:val="000000" w:themeColor="text1"/>
          <w:sz w:val="32"/>
          <w:szCs w:val="32"/>
        </w:rPr>
        <w:t xml:space="preserve">（一）</w:t>
      </w:r>
      <w:r>
        <w:rPr>
          <w:rFonts w:ascii="宋体" w:hAnsi="宋体" w:cs="Segoe UI"/>
          <w:b/>
          <w:bCs/>
          <w:color w:val="000000" w:themeColor="text1"/>
          <w:sz w:val="32"/>
          <w:szCs w:val="32"/>
        </w:rPr>
        <w:t xml:space="preserve">开标一览表</w:t>
      </w:r>
      <w:r>
        <w:rPr>
          <w:rFonts w:hint="eastAsia" w:ascii="宋体" w:hAnsi="宋体" w:cs="Segoe UI"/>
          <w:b/>
          <w:bCs/>
          <w:color w:val="000000" w:themeColor="text1"/>
          <w:sz w:val="32"/>
          <w:szCs w:val="32"/>
        </w:rPr>
        <w:t xml:space="preserve">（总价）</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投标人全称</w:t>
      </w:r>
      <w:r>
        <w:rPr>
          <w:rFonts w:ascii="宋体" w:hAnsi="宋体" w:cs="Segoe UI"/>
          <w:color w:val="000000" w:themeColor="text1"/>
          <w:sz w:val="24"/>
        </w:rPr>
        <w:t xml:space="preserve">（</w:t>
      </w:r>
      <w:r>
        <w:rPr>
          <w:rFonts w:hint="eastAsia" w:ascii="宋体" w:hAnsi="宋体" w:cs="Segoe UI"/>
          <w:color w:val="000000" w:themeColor="text1"/>
          <w:sz w:val="24"/>
        </w:rPr>
        <w:t xml:space="preserve">CA公章</w:t>
      </w:r>
      <w:r>
        <w:rPr>
          <w:rFonts w:ascii="宋体" w:hAnsi="宋体" w:cs="Segoe UI"/>
          <w:color w:val="000000" w:themeColor="text1"/>
          <w:sz w:val="24"/>
        </w:rPr>
        <w:t xml:space="preserve">）</w:t>
      </w:r>
      <w:r>
        <w:rPr>
          <w:rFonts w:hint="eastAsia" w:ascii="宋体" w:hAnsi="宋体" w:cs="Segoe UI"/>
          <w:color w:val="000000" w:themeColor="text1"/>
          <w:sz w:val="24"/>
        </w:rPr>
        <w:t xml:space="preserve">：</w:t>
      </w:r>
      <w:r>
        <w:rPr>
          <w:rFonts w:ascii="宋体" w:hAnsi="宋体" w:cs="Segoe UI"/>
          <w:color w:val="000000" w:themeColor="text1"/>
          <w:sz w:val="24"/>
        </w:rPr>
        <w:t xml:space="preserve">供应商名称</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w:t>
      </w:r>
      <w:r>
        <w:rPr>
          <w:rFonts w:ascii="宋体" w:hAnsi="宋体" w:cs="Segoe UI"/>
          <w:color w:val="000000" w:themeColor="text1"/>
          <w:sz w:val="24"/>
        </w:rPr>
        <w:t xml:space="preserve">名称：</w:t>
      </w:r>
      <w:r>
        <w:rPr>
          <w:rFonts w:hint="eastAsia" w:ascii="宋体" w:hAnsi="宋体" w:cs="宋体"/>
          <w:bCs/>
          <w:color w:val="000000" w:themeColor="text1"/>
          <w:sz w:val="24"/>
        </w:rPr>
        <w:t xml:space="preserve">建湖县人民检察院视频会议系统改造项目</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项目编号：</w:t>
      </w:r>
      <w:r>
        <w:rPr>
          <w:rFonts w:hint="eastAsia" w:ascii="宋体" w:hAnsi="宋体" w:cs="宋体"/>
          <w:bCs/>
          <w:color w:val="000000" w:themeColor="text1"/>
          <w:sz w:val="24"/>
        </w:rPr>
        <w:t xml:space="preserve">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-0070</w:t>
      </w:r>
      <w:r/>
    </w:p>
    <w:p>
      <w:pPr>
        <w:jc w:val="left"/>
        <w:spacing w:line="600" w:lineRule="exact"/>
        <w:widowControl/>
        <w:rPr>
          <w:rFonts w:ascii="宋体" w:hAnsi="宋体" w:cs="Segoe UI"/>
          <w:color w:val="000000" w:themeColor="text1"/>
          <w:sz w:val="24"/>
        </w:rPr>
      </w:pPr>
      <w:r>
        <w:rPr>
          <w:rFonts w:hint="eastAsia" w:ascii="宋体" w:hAnsi="宋体" w:cs="Segoe UI"/>
          <w:color w:val="000000" w:themeColor="text1"/>
          <w:sz w:val="24"/>
        </w:rPr>
        <w:t xml:space="preserve">分包号</w:t>
      </w:r>
      <w:r>
        <w:rPr>
          <w:rFonts w:ascii="宋体" w:hAnsi="宋体" w:cs="Segoe UI"/>
          <w:color w:val="000000" w:themeColor="text1"/>
          <w:sz w:val="24"/>
        </w:rPr>
        <w:t xml:space="preserve">：分包</w:t>
      </w:r>
      <w:r>
        <w:rPr>
          <w:rFonts w:hint="eastAsia" w:ascii="宋体" w:hAnsi="宋体" w:cs="Segoe UI"/>
          <w:color w:val="000000" w:themeColor="text1"/>
          <w:sz w:val="24"/>
        </w:rPr>
        <w:t xml:space="preserve">1</w:t>
      </w:r>
      <w:r/>
    </w:p>
    <w:tbl>
      <w:tblPr>
        <w:tblW w:w="9285"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198"/>
        <w:gridCol w:w="6087"/>
      </w:tblGrid>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投标货物</w:t>
            </w:r>
            <w:r>
              <w:rPr>
                <w:rFonts w:ascii="宋体" w:hAnsi="宋体" w:cs="Segoe UI"/>
                <w:color w:val="000000" w:themeColor="text1"/>
                <w:sz w:val="24"/>
              </w:rPr>
              <w:t xml:space="preserve">名称</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总价（小写）</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宋体"/>
                <w:bCs/>
                <w:color w:val="000000" w:themeColor="text1"/>
                <w:sz w:val="24"/>
              </w:rPr>
              <w:t xml:space="preserve">建湖县人民检察院视频会议系统改造项目</w:t>
            </w:r>
            <w:r/>
          </w:p>
        </w:tc>
        <w:tc>
          <w:tcPr>
            <w:tcW w:w="6087"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                  元</w:t>
            </w:r>
            <w:r/>
          </w:p>
        </w:tc>
      </w:tr>
      <w:tr>
        <w:trPr>
          <w:trHeight w:val="1134"/>
        </w:trPr>
        <w:tc>
          <w:tcPr>
            <w:tcW w:w="3198" w:type="dxa"/>
            <w:vAlign w:val="center"/>
            <w:textDirection w:val="lrTb"/>
            <w:noWrap w:val="false"/>
          </w:tcPr>
          <w:p>
            <w:pPr>
              <w:jc w:val="center"/>
              <w:spacing w:before="100" w:beforeAutospacing="1" w:after="100" w:afterAutospacing="1"/>
              <w:widowControl/>
              <w:rPr>
                <w:rFonts w:ascii="宋体" w:hAnsi="宋体" w:cs="Segoe UI"/>
                <w:color w:val="000000" w:themeColor="text1"/>
                <w:sz w:val="24"/>
              </w:rPr>
            </w:pPr>
            <w:r>
              <w:rPr>
                <w:rFonts w:hint="eastAsia" w:ascii="宋体" w:hAnsi="宋体" w:cs="Segoe UI"/>
                <w:color w:val="000000" w:themeColor="text1"/>
                <w:sz w:val="24"/>
              </w:rPr>
              <w:t xml:space="preserve">核心</w:t>
            </w:r>
            <w:r>
              <w:rPr>
                <w:rFonts w:ascii="宋体" w:hAnsi="宋体" w:cs="Segoe UI"/>
                <w:color w:val="000000" w:themeColor="text1"/>
                <w:sz w:val="24"/>
              </w:rPr>
              <w:t xml:space="preserve">产品</w:t>
            </w:r>
            <w:r>
              <w:rPr>
                <w:rFonts w:hint="eastAsia" w:ascii="宋体" w:hAnsi="宋体" w:cs="Segoe UI"/>
                <w:color w:val="000000" w:themeColor="text1"/>
                <w:sz w:val="24"/>
              </w:rPr>
              <w:t xml:space="preserve">品牌</w:t>
            </w:r>
            <w:r>
              <w:rPr>
                <w:rFonts w:ascii="宋体" w:hAnsi="宋体" w:cs="Segoe UI"/>
                <w:color w:val="000000" w:themeColor="text1"/>
                <w:sz w:val="24"/>
              </w:rPr>
              <w:t xml:space="preserve">：</w:t>
            </w:r>
            <w:r/>
          </w:p>
        </w:tc>
        <w:tc>
          <w:tcPr>
            <w:tcW w:w="6087" w:type="dxa"/>
            <w:vAlign w:val="center"/>
            <w:textDirection w:val="lrTb"/>
            <w:noWrap w:val="false"/>
          </w:tcPr>
          <w:p>
            <w:pPr>
              <w:jc w:val="left"/>
              <w:spacing w:before="100" w:beforeAutospacing="1" w:after="100" w:afterAutospacing="1"/>
              <w:widowControl/>
              <w:rPr>
                <w:rFonts w:ascii="宋体" w:hAnsi="宋体" w:cs="Segoe UI"/>
                <w:color w:val="000000" w:themeColor="text1"/>
                <w:sz w:val="24"/>
              </w:rPr>
            </w:pPr>
            <w:r>
              <w:rPr>
                <w:rFonts w:ascii="宋体" w:hAnsi="宋体" w:cs="Segoe UI"/>
                <w:color w:val="000000" w:themeColor="text1"/>
                <w:sz w:val="24"/>
              </w:rPr>
            </w:r>
            <w:r/>
          </w:p>
        </w:tc>
      </w:tr>
    </w:tbl>
    <w:p>
      <w:pPr>
        <w:jc w:val="left"/>
        <w:spacing w:before="100" w:beforeAutospacing="1" w:after="100" w:afterAutospacing="1"/>
        <w:widowControl/>
        <w:rPr>
          <w:rFonts w:ascii="宋体" w:hAnsi="宋体" w:cs="Segoe UI"/>
          <w:color w:val="000000" w:themeColor="text1"/>
          <w:sz w:val="27"/>
          <w:szCs w:val="27"/>
        </w:rPr>
      </w:pPr>
      <w:r>
        <w:rPr>
          <w:rFonts w:ascii="宋体" w:hAnsi="宋体" w:cs="Segoe UI"/>
          <w:color w:val="000000" w:themeColor="text1"/>
          <w:sz w:val="27"/>
          <w:szCs w:val="27"/>
        </w:rPr>
      </w:r>
      <w:r/>
    </w:p>
    <w:p>
      <w:pPr>
        <w:jc w:val="right"/>
        <w:spacing w:before="100" w:beforeAutospacing="1" w:after="100" w:afterAutospacing="1"/>
        <w:widowControl/>
        <w:rPr>
          <w:rFonts w:ascii="宋体" w:hAnsi="宋体" w:cs="Segoe UI"/>
          <w:color w:val="000000" w:themeColor="text1"/>
          <w:sz w:val="27"/>
          <w:szCs w:val="27"/>
        </w:rPr>
      </w:pPr>
      <w:r>
        <w:rPr>
          <w:rFonts w:hint="eastAsia" w:ascii="宋体" w:hAnsi="宋体" w:cs="Segoe UI"/>
          <w:color w:val="000000" w:themeColor="text1"/>
          <w:sz w:val="27"/>
          <w:szCs w:val="27"/>
        </w:rPr>
        <w:t xml:space="preserve">年    月   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hint="eastAsia" w:ascii="宋体" w:hAnsi="宋体" w:cs="宋体"/>
          <w:b/>
          <w:color w:val="000000" w:themeColor="text1"/>
          <w:sz w:val="32"/>
          <w:szCs w:val="32"/>
        </w:rPr>
        <w:t xml:space="preserve">（二）投标函</w:t>
      </w:r>
      <w:r/>
    </w:p>
    <w:p>
      <w:pPr>
        <w:pStyle w:val="1258"/>
        <w:spacing w:before="0" w:after="0" w:line="480" w:lineRule="exact"/>
        <w:rPr>
          <w:rFonts w:hAnsi="宋体"/>
          <w:color w:val="000000" w:themeColor="text1"/>
        </w:rPr>
      </w:pPr>
      <w:r>
        <w:rPr>
          <w:rFonts w:hint="eastAsia" w:hAnsi="宋体"/>
          <w:color w:val="000000" w:themeColor="text1"/>
        </w:rPr>
        <w:t xml:space="preserve">采购人：</w:t>
      </w:r>
      <w:r>
        <w:rPr>
          <w:rFonts w:hAnsi="宋体" w:cs="宋体"/>
          <w:b/>
          <w:bCs/>
          <w:color w:val="000000" w:themeColor="text1"/>
          <w:u w:val="single"/>
        </w:rPr>
        <w:t xml:space="preserve">建湖县人民检察院</w:t>
      </w:r>
      <w:r/>
    </w:p>
    <w:p>
      <w:pPr>
        <w:numPr>
          <w:ilvl w:val="0"/>
          <w:numId w:val="5"/>
        </w:num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建湖县人民检察院视频会议系统改造项目</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按招标文件规定的各项要求，我方愿以总价为（大写）</w:t>
      </w:r>
      <w:r>
        <w:rPr>
          <w:rFonts w:hint="eastAsia" w:ascii="宋体" w:hAnsi="宋体"/>
          <w:color w:val="000000" w:themeColor="text1"/>
          <w:sz w:val="24"/>
          <w:u w:val="single"/>
        </w:rPr>
        <w:t xml:space="preserve">                  </w:t>
      </w:r>
      <w:r/>
    </w:p>
    <w:p>
      <w:pPr>
        <w:spacing w:line="480" w:lineRule="exact"/>
        <w:shd w:val="clear" w:color="auto" w:fill="ffffff"/>
        <w:rPr>
          <w:rFonts w:ascii="宋体" w:hAnsi="宋体"/>
          <w:color w:val="000000" w:themeColor="text1"/>
          <w:sz w:val="24"/>
        </w:rPr>
      </w:pP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w:t>
      </w:r>
      <w:r>
        <w:rPr>
          <w:rFonts w:ascii="宋体" w:hAnsi="宋体"/>
          <w:color w:val="000000" w:themeColor="text1"/>
          <w:sz w:val="24"/>
        </w:rPr>
        <w:t xml:space="preserve">完成本项目，按招标要求实施此项目。</w:t>
      </w:r>
      <w:r/>
    </w:p>
    <w:p>
      <w:pPr>
        <w:ind w:firstLine="480"/>
        <w:spacing w:line="44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一旦我方中标，我方保证立即实施此项目，并保证在合同签订后</w:t>
      </w:r>
      <w:r>
        <w:rPr>
          <w:rFonts w:ascii="宋体" w:hAnsi="宋体" w:cs="宋体"/>
          <w:color w:val="000000" w:themeColor="text1"/>
          <w:sz w:val="24"/>
          <w:u w:val="single"/>
        </w:rPr>
        <w:t xml:space="preserve">3</w:t>
      </w:r>
      <w:r>
        <w:rPr>
          <w:rFonts w:hint="eastAsia" w:ascii="宋体" w:hAnsi="宋体" w:cs="宋体"/>
          <w:color w:val="000000" w:themeColor="text1"/>
          <w:sz w:val="24"/>
          <w:u w:val="single"/>
        </w:rPr>
        <w:t xml:space="preserve">0日历天内</w:t>
      </w:r>
      <w:r>
        <w:rPr>
          <w:rFonts w:hint="eastAsia" w:ascii="宋体" w:hAnsi="宋体" w:cs="宋体"/>
          <w:color w:val="000000" w:themeColor="text1"/>
          <w:sz w:val="24"/>
        </w:rPr>
        <w:t xml:space="preserve">实施完成并通过验收</w:t>
      </w:r>
      <w:r>
        <w:rPr>
          <w:rFonts w:hint="eastAsia" w:ascii="宋体" w:hAnsi="宋体" w:cs="宋体"/>
          <w:color w:val="000000" w:themeColor="text1"/>
          <w:sz w:val="24"/>
          <w:shd w:val="clear" w:color="auto" w:fill="ffffff"/>
        </w:rPr>
        <w:t xml:space="preserve">。</w:t>
      </w:r>
      <w:r/>
    </w:p>
    <w:p>
      <w:pPr>
        <w:ind w:firstLine="480"/>
        <w:spacing w:line="440" w:lineRule="exact"/>
        <w:rPr>
          <w:rFonts w:ascii="宋体" w:hAnsi="宋体"/>
          <w:bCs/>
          <w:color w:val="000000" w:themeColor="text1"/>
          <w:sz w:val="24"/>
        </w:rPr>
      </w:pPr>
      <w:r>
        <w:rPr>
          <w:rFonts w:hint="eastAsia" w:ascii="宋体" w:hAnsi="宋体"/>
          <w:color w:val="000000" w:themeColor="text1"/>
          <w:sz w:val="24"/>
        </w:rPr>
        <w:t xml:space="preserve">3. </w:t>
      </w:r>
      <w:r>
        <w:rPr>
          <w:rFonts w:hint="eastAsia" w:ascii="宋体" w:hAnsi="宋体"/>
          <w:bCs/>
          <w:color w:val="000000" w:themeColor="text1"/>
          <w:sz w:val="24"/>
        </w:rPr>
        <w:t xml:space="preserve">我方</w:t>
      </w:r>
      <w:r>
        <w:rPr>
          <w:rFonts w:hint="eastAsia" w:ascii="宋体" w:hAnsi="宋体"/>
          <w:color w:val="000000" w:themeColor="text1"/>
          <w:sz w:val="24"/>
        </w:rPr>
        <w:t xml:space="preserve">所投产品免费质保期为</w:t>
      </w:r>
      <w:r>
        <w:rPr>
          <w:rFonts w:hint="eastAsia" w:ascii="宋体" w:hAnsi="宋体"/>
          <w:b/>
          <w:bCs/>
          <w:color w:val="000000" w:themeColor="text1"/>
          <w:sz w:val="24"/>
          <w:u w:val="single"/>
        </w:rPr>
        <w:t xml:space="preserve"> 三年 </w:t>
      </w:r>
      <w:r>
        <w:rPr>
          <w:rFonts w:hint="eastAsia" w:ascii="宋体" w:hAnsi="宋体"/>
          <w:color w:val="000000" w:themeColor="text1"/>
          <w:sz w:val="24"/>
        </w:rPr>
        <w:t xml:space="preserve">免费质保</w:t>
      </w:r>
      <w:r>
        <w:rPr>
          <w:rFonts w:hint="eastAsia" w:ascii="宋体" w:hAnsi="宋体" w:cs="宋体"/>
          <w:color w:val="000000" w:themeColor="text1"/>
          <w:sz w:val="24"/>
        </w:rPr>
        <w:t xml:space="preserve">。免费质保期间出现的问题，必须在2小时内响应，</w:t>
      </w:r>
      <w:r>
        <w:rPr>
          <w:rFonts w:ascii="宋体" w:hAnsi="宋体" w:cs="宋体"/>
          <w:color w:val="000000" w:themeColor="text1"/>
          <w:sz w:val="24"/>
        </w:rPr>
        <w:t xml:space="preserve">12</w:t>
      </w:r>
      <w:r>
        <w:rPr>
          <w:rFonts w:hint="eastAsia" w:ascii="宋体" w:hAnsi="宋体" w:cs="宋体"/>
          <w:color w:val="000000" w:themeColor="text1"/>
          <w:sz w:val="24"/>
        </w:rPr>
        <w:t xml:space="preserve">个小时内到达现场，</w:t>
      </w:r>
      <w:r>
        <w:rPr>
          <w:rFonts w:ascii="宋体" w:hAnsi="宋体" w:cs="宋体"/>
          <w:color w:val="000000" w:themeColor="text1"/>
          <w:sz w:val="24"/>
        </w:rPr>
        <w:t xml:space="preserve">24</w:t>
      </w:r>
      <w:r>
        <w:rPr>
          <w:rFonts w:hint="eastAsia" w:ascii="宋体" w:hAnsi="宋体" w:cs="宋体"/>
          <w:color w:val="000000" w:themeColor="text1"/>
          <w:sz w:val="24"/>
        </w:rPr>
        <w:t xml:space="preserve">小时内修复。</w:t>
      </w:r>
      <w:r>
        <w:rPr>
          <w:rFonts w:hint="eastAsia" w:ascii="宋体" w:hAnsi="宋体"/>
          <w:bCs/>
          <w:color w:val="000000" w:themeColor="text1"/>
          <w:sz w:val="24"/>
        </w:rPr>
        <w:t xml:space="preserve">如乙方供应的产品因质量原因不能通过相关部门的验收，乙方无偿更换全部产品，不收取任何费用，并承担相应责任。</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4. </w:t>
      </w:r>
      <w:r>
        <w:rPr>
          <w:rFonts w:hint="eastAsia" w:ascii="宋体" w:hAnsi="宋体" w:cs="宋体"/>
          <w:color w:val="000000" w:themeColor="text1"/>
          <w:sz w:val="24"/>
        </w:rPr>
        <w:t xml:space="preserve">我方参与本项目的投标核心产品“★★</w:t>
      </w:r>
      <w:r>
        <w:rPr>
          <w:rFonts w:hint="eastAsia" w:ascii="宋体" w:hAnsi="宋体" w:cs="宋体"/>
          <w:b/>
          <w:bCs/>
          <w:color w:val="000000" w:themeColor="text1"/>
          <w:sz w:val="24"/>
          <w:lang w:bidi="ar"/>
        </w:rPr>
        <w:t xml:space="preserve">监听音箱</w:t>
      </w:r>
      <w:r>
        <w:rPr>
          <w:rFonts w:hint="eastAsia" w:ascii="宋体" w:hAnsi="宋体" w:cs="宋体"/>
          <w:color w:val="000000" w:themeColor="text1"/>
          <w:sz w:val="24"/>
        </w:rPr>
        <w:t xml:space="preserve">”品牌为</w:t>
      </w:r>
      <w:r>
        <w:rPr>
          <w:rFonts w:ascii="宋体" w:hAnsi="宋体" w:cs="Arial"/>
          <w:bCs/>
          <w:color w:val="000000" w:themeColor="text1"/>
          <w:sz w:val="24"/>
          <w:u w:val="single"/>
        </w:rPr>
        <w:t xml:space="preserve">   </w:t>
      </w:r>
      <w:r>
        <w:rPr>
          <w:rFonts w:hint="eastAsia" w:ascii="宋体" w:hAnsi="宋体" w:cs="Arial"/>
          <w:bCs/>
          <w:color w:val="000000" w:themeColor="text1"/>
          <w:sz w:val="24"/>
          <w:u w:val="single"/>
        </w:rPr>
        <w:t xml:space="preserve"> </w:t>
      </w:r>
      <w:r>
        <w:rPr>
          <w:rFonts w:ascii="宋体" w:hAnsi="宋体" w:cs="Arial"/>
          <w:bCs/>
          <w:color w:val="000000" w:themeColor="text1"/>
          <w:sz w:val="24"/>
          <w:u w:val="single"/>
        </w:rPr>
        <w:t xml:space="preserve">          </w:t>
      </w:r>
      <w:r>
        <w:rPr>
          <w:rFonts w:hint="eastAsia" w:ascii="宋体" w:hAnsi="宋体" w:cs="Arial"/>
          <w:bCs/>
          <w:color w:val="000000" w:themeColor="text1"/>
          <w:sz w:val="24"/>
        </w:rPr>
        <w:t xml:space="preserve">。</w:t>
      </w:r>
      <w:r/>
    </w:p>
    <w:p>
      <w:pPr>
        <w:ind w:firstLine="480"/>
        <w:spacing w:line="480" w:lineRule="exact"/>
        <w:rPr>
          <w:rFonts w:ascii="宋体" w:hAnsi="宋体"/>
          <w:color w:val="000000" w:themeColor="text1"/>
          <w:sz w:val="24"/>
        </w:rPr>
      </w:pPr>
      <w:r>
        <w:rPr>
          <w:rFonts w:hint="eastAsia" w:ascii="宋体" w:hAnsi="宋体" w:cs="Arial"/>
          <w:bCs/>
          <w:color w:val="000000" w:themeColor="text1"/>
          <w:sz w:val="24"/>
        </w:rPr>
        <w:t xml:space="preserve">5. 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themeColor="text1"/>
          <w:sz w:val="24"/>
        </w:rPr>
      </w:pPr>
      <w:r>
        <w:rPr>
          <w:rFonts w:ascii="宋体" w:hAnsi="宋体"/>
          <w:color w:val="000000" w:themeColor="text1"/>
          <w:sz w:val="24"/>
        </w:rPr>
        <w:t xml:space="preserve">6. </w:t>
      </w:r>
      <w:r>
        <w:rPr>
          <w:rFonts w:hint="eastAsia" w:ascii="宋体" w:hAnsi="宋体"/>
          <w:color w:val="000000" w:themeColor="text1"/>
          <w:sz w:val="24"/>
        </w:rPr>
        <w:t xml:space="preserve">我方接受招标文件中的货款支付条件。</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9</w:t>
      </w:r>
      <w:r>
        <w:rPr>
          <w:rFonts w:hint="eastAsia" w:ascii="宋体" w:hAnsi="宋体"/>
          <w:color w:val="000000" w:themeColor="text1"/>
          <w:sz w:val="24"/>
        </w:rPr>
        <w:t xml:space="preserve">. 我方承诺项目实施过程中所有工作人员的人身安全以及我方在实施期间产生的各类安全责任事故均由我方自行承担。</w:t>
      </w:r>
      <w:r/>
    </w:p>
    <w:p>
      <w:pPr>
        <w:ind w:firstLine="480"/>
        <w:jc w:val="left"/>
        <w:spacing w:line="480" w:lineRule="exact"/>
        <w:rPr>
          <w:color w:val="000000" w:themeColor="text1"/>
        </w:rPr>
      </w:pPr>
      <w:r>
        <w:rPr>
          <w:rFonts w:ascii="宋体" w:hAnsi="宋体"/>
          <w:color w:val="000000" w:themeColor="text1"/>
          <w:sz w:val="24"/>
        </w:rPr>
        <w:t xml:space="preserve">10</w:t>
      </w:r>
      <w:r>
        <w:rPr>
          <w:rFonts w:hint="eastAsia" w:ascii="宋体" w:hAnsi="宋体"/>
          <w:color w:val="000000" w:themeColor="text1"/>
          <w:sz w:val="24"/>
        </w:rPr>
        <w:t xml:space="preserve">. 你方的中标通知书和本承诺书将成为约束双方合同文件的组成部分。</w:t>
      </w:r>
      <w:r/>
    </w:p>
    <w:p>
      <w:pPr>
        <w:pStyle w:val="1258"/>
        <w:ind w:firstLine="600"/>
        <w:spacing w:before="0" w:after="0" w:line="480" w:lineRule="exact"/>
        <w:rPr>
          <w:rFonts w:hAnsi="宋体"/>
          <w:color w:val="000000" w:themeColor="text1"/>
        </w:rPr>
      </w:pPr>
      <w:r>
        <w:rPr>
          <w:rFonts w:hAnsi="宋体"/>
          <w:color w:val="000000" w:themeColor="text1"/>
        </w:rPr>
      </w:r>
      <w:r/>
    </w:p>
    <w:p>
      <w:pPr>
        <w:pStyle w:val="1258"/>
        <w:ind w:firstLine="600"/>
        <w:spacing w:before="0" w:after="0" w:line="480" w:lineRule="exact"/>
        <w:rPr>
          <w:rFonts w:hAnsi="宋体"/>
          <w:color w:val="000000" w:themeColor="text1"/>
        </w:rPr>
      </w:pPr>
      <w:r>
        <w:rPr>
          <w:rFonts w:hint="eastAsia" w:hAnsi="宋体"/>
          <w:color w:val="000000" w:themeColor="text1"/>
        </w:rPr>
        <w:t xml:space="preserve">投标人：(盖章)</w:t>
      </w:r>
      <w:r/>
    </w:p>
    <w:p>
      <w:pPr>
        <w:pStyle w:val="1258"/>
        <w:ind w:firstLine="598"/>
        <w:spacing w:before="0" w:after="0" w:line="480" w:lineRule="exact"/>
        <w:rPr>
          <w:rFonts w:hAnsi="宋体"/>
          <w:color w:val="000000" w:themeColor="text1"/>
        </w:rPr>
      </w:pPr>
      <w:r>
        <w:rPr>
          <w:rFonts w:hAnsi="宋体"/>
          <w:color w:val="000000" w:themeColor="text1"/>
        </w:rPr>
      </w:r>
      <w:r/>
    </w:p>
    <w:p>
      <w:pPr>
        <w:pStyle w:val="1258"/>
        <w:ind w:firstLine="598"/>
        <w:spacing w:before="0" w:after="0" w:line="480" w:lineRule="exact"/>
        <w:rPr>
          <w:rFonts w:hAnsi="宋体"/>
          <w:color w:val="000000" w:themeColor="text1"/>
        </w:rPr>
      </w:pPr>
      <w:r>
        <w:rPr>
          <w:rFonts w:hint="eastAsia" w:hAnsi="宋体"/>
          <w:color w:val="000000" w:themeColor="text1"/>
        </w:rPr>
        <w:t xml:space="preserve">法定代表人或委托代理人：(盖章或签字)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ind w:firstLine="1774"/>
        <w:jc w:val="center"/>
        <w:rPr>
          <w:rFonts w:hAnsi="宋体"/>
          <w:color w:val="000000" w:themeColor="text1"/>
          <w:sz w:val="24"/>
        </w:rPr>
      </w:pPr>
      <w:r>
        <w:rPr>
          <w:rFonts w:hAnsi="宋体"/>
          <w:color w:val="000000" w:themeColor="text1"/>
          <w:sz w:val="24"/>
        </w:rPr>
      </w:r>
      <w:r/>
    </w:p>
    <w:p>
      <w:pPr>
        <w:pStyle w:val="1215"/>
        <w:ind w:firstLine="480"/>
        <w:jc w:val="center"/>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（三）无</w:t>
      </w:r>
      <w:r>
        <w:rPr>
          <w:rFonts w:ascii="宋体" w:hAnsi="宋体"/>
          <w:b/>
          <w:color w:val="000000" w:themeColor="text1"/>
          <w:sz w:val="32"/>
          <w:szCs w:val="32"/>
        </w:rPr>
        <w:t xml:space="preserve">重大违法记录声明函</w:t>
      </w:r>
      <w:r/>
    </w:p>
    <w:p>
      <w:pPr>
        <w:pStyle w:val="1258"/>
        <w:spacing w:before="120" w:after="120" w:line="600" w:lineRule="exact"/>
        <w:rPr>
          <w:color w:val="000000" w:themeColor="text1"/>
        </w:rPr>
      </w:pPr>
      <w:r>
        <w:rPr>
          <w:rFonts w:hint="eastAsia"/>
          <w:b/>
          <w:color w:val="000000" w:themeColor="text1"/>
        </w:rPr>
        <w:t xml:space="preserve">采购人：</w:t>
      </w:r>
      <w:r>
        <w:rPr>
          <w:rFonts w:hAnsi="宋体" w:cs="宋体"/>
          <w:b/>
          <w:bCs/>
          <w:color w:val="000000" w:themeColor="text1"/>
          <w:u w:val="single"/>
        </w:rPr>
        <w:t xml:space="preserve">建湖县人民检察院</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建湖县人民检察院视频会议系统改造项目</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258"/>
        <w:ind w:firstLine="461"/>
        <w:spacing w:before="120" w:after="120" w:line="480" w:lineRule="exact"/>
        <w:rPr>
          <w:rFonts w:hAnsi="宋体"/>
          <w:color w:val="000000" w:themeColor="text1"/>
        </w:rPr>
      </w:pPr>
      <w:r>
        <w:rPr>
          <w:rFonts w:hint="eastAsia" w:hAnsi="宋体"/>
          <w:color w:val="000000" w:themeColor="text1"/>
        </w:rPr>
        <w:t xml:space="preserve">投标单位：(盖章)</w:t>
      </w:r>
      <w:r/>
    </w:p>
    <w:p>
      <w:pPr>
        <w:pStyle w:val="1258"/>
        <w:ind w:firstLine="461"/>
        <w:spacing w:before="120" w:after="120" w:line="480" w:lineRule="exact"/>
        <w:rPr>
          <w:rFonts w:hAnsi="宋体"/>
          <w:color w:val="000000" w:themeColor="text1"/>
        </w:rPr>
      </w:pPr>
      <w:r>
        <w:rPr>
          <w:rFonts w:hAnsi="宋体"/>
          <w:color w:val="000000" w:themeColor="text1"/>
        </w:rPr>
      </w:r>
      <w:r/>
    </w:p>
    <w:p>
      <w:pPr>
        <w:pStyle w:val="1258"/>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法定代表人或委托代理人：(盖章或签字)</w:t>
      </w:r>
      <w:r/>
    </w:p>
    <w:p>
      <w:pPr>
        <w:pStyle w:val="1258"/>
        <w:ind w:left="5250" w:firstLine="461"/>
        <w:spacing w:before="120" w:after="120" w:line="480" w:lineRule="exact"/>
        <w:rPr>
          <w:rFonts w:hAnsi="宋体"/>
          <w:color w:val="000000" w:themeColor="text1"/>
        </w:rPr>
      </w:pPr>
      <w:r>
        <w:rPr>
          <w:rFonts w:hAnsi="宋体"/>
          <w:color w:val="000000" w:themeColor="text1"/>
        </w:rPr>
      </w:r>
      <w:r/>
    </w:p>
    <w:p>
      <w:pPr>
        <w:pStyle w:val="1258"/>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1229"/>
        <w:rPr>
          <w:color w:val="000000" w:themeColor="text1"/>
        </w:rPr>
      </w:pPr>
      <w:r>
        <w:rPr>
          <w:color w:val="000000" w:themeColor="text1"/>
        </w:rPr>
      </w:r>
      <w:r/>
    </w:p>
    <w:p>
      <w:pPr>
        <w:pStyle w:val="1229"/>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jc w:val="center"/>
        <w:rPr>
          <w:rFonts w:ascii="宋体" w:hAnsi="宋体" w:cs="黑体"/>
          <w:b/>
          <w:color w:val="000000" w:themeColor="text1"/>
          <w:sz w:val="32"/>
          <w:szCs w:val="32"/>
        </w:rPr>
      </w:pPr>
      <w:r>
        <w:rPr>
          <w:rFonts w:hint="eastAsia" w:ascii="宋体" w:hAnsi="宋体" w:cs="黑体"/>
          <w:b/>
          <w:color w:val="000000" w:themeColor="text1"/>
          <w:sz w:val="32"/>
          <w:szCs w:val="32"/>
        </w:rPr>
        <w:t xml:space="preserve">（四）</w:t>
      </w:r>
      <w:r>
        <w:rPr>
          <w:rFonts w:hint="eastAsia" w:ascii="宋体" w:hAnsi="宋体" w:cs="黑体"/>
          <w:b/>
          <w:color w:val="000000" w:themeColor="text1"/>
          <w:sz w:val="32"/>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务</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p>
        </w:tc>
        <w:tc>
          <w:tcPr>
            <w:gridSpan w:val="2"/>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p>
        </w:tc>
        <w:tc>
          <w:tcPr>
            <w:gridSpan w:val="2"/>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范   围</w:t>
            </w:r>
            <w:r/>
          </w:p>
        </w:tc>
        <w:tc>
          <w:tcPr>
            <w:gridSpan w:val="5"/>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1229"/>
        <w:jc w:val="center"/>
        <w:rPr>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（五）法定代表人身份证明书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投标单位(公章) ：</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258"/>
        <w:jc w:val="center"/>
        <w:spacing w:before="120" w:after="120" w:line="300" w:lineRule="auto"/>
        <w:rPr>
          <w:rFonts w:hAnsi="宋体"/>
          <w:color w:val="000000" w:themeColor="text1"/>
        </w:rPr>
      </w:pPr>
      <w:r>
        <w:rPr>
          <w:rFonts w:hAnsi="宋体"/>
          <w:color w:val="000000" w:themeColor="text1"/>
        </w:rPr>
      </w:r>
      <w:r/>
    </w:p>
    <w:p>
      <w:pPr>
        <w:pStyle w:val="1258"/>
        <w:spacing w:before="120" w:after="120" w:line="300" w:lineRule="auto"/>
        <w:rPr>
          <w:rFonts w:hAnsi="宋体"/>
          <w:color w:val="000000" w:themeColor="text1"/>
        </w:rPr>
      </w:pPr>
      <w:r>
        <w:rPr>
          <w:rFonts w:hAnsi="宋体"/>
          <w:color w:val="000000" w:themeColor="text1"/>
        </w:rPr>
      </w:r>
      <w:r/>
    </w:p>
    <w:p>
      <w:pPr>
        <w:pStyle w:val="1258"/>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（六）法定代表人授权委托书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p>
    <w:p>
      <w:pPr>
        <w:pStyle w:val="1229"/>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8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2"/>
          <w:szCs w:val="32"/>
        </w:rPr>
      </w:pPr>
      <w:r>
        <w:rPr>
          <w:rFonts w:hint="eastAsia" w:ascii="宋体" w:hAnsi="宋体"/>
          <w:b/>
          <w:color w:val="000000" w:themeColor="text1"/>
          <w:sz w:val="32"/>
          <w:szCs w:val="32"/>
        </w:rPr>
        <w:t xml:space="preserve">（七）</w:t>
      </w:r>
      <w:r>
        <w:rPr>
          <w:rFonts w:hint="eastAsia" w:ascii="宋体" w:hAnsi="宋体"/>
          <w:b/>
          <w:bCs/>
          <w:color w:val="000000" w:themeColor="text1"/>
          <w:sz w:val="32"/>
          <w:szCs w:val="32"/>
        </w:rPr>
        <w:t xml:space="preserve">中小企业声明函（货物）</w:t>
      </w:r>
      <w:r/>
    </w:p>
    <w:p>
      <w:pPr>
        <w:ind w:firstLine="480"/>
        <w:spacing w:line="700" w:lineRule="exact"/>
        <w:widowControl/>
        <w:rPr>
          <w:rFonts w:ascii="宋体" w:hAnsi="宋体" w:cs="宋体"/>
          <w:bCs/>
          <w:color w:val="000000" w:themeColor="text1"/>
          <w:sz w:val="24"/>
          <w:u w:val="single"/>
        </w:rPr>
      </w:pPr>
      <w:r>
        <w:rPr>
          <w:rFonts w:hint="eastAsia" w:ascii="宋体" w:hAnsi="宋体" w:cs="宋体"/>
          <w:color w:val="000000" w:themeColor="text1"/>
          <w:sz w:val="24"/>
          <w:lang w:bidi="ar"/>
        </w:rPr>
        <w:t xml:space="preserve">本公司（联合体）郑重声明，根据《政府采购促进中小企业发展管理办法》（财库﹝2020﹞46 号）的规定，本公司（联合体）参加</w:t>
      </w:r>
      <w:r>
        <w:rPr>
          <w:rFonts w:ascii="宋体" w:hAnsi="宋体" w:cs="宋体"/>
          <w:b/>
          <w:bCs/>
          <w:color w:val="000000" w:themeColor="text1"/>
          <w:sz w:val="24"/>
          <w:u w:val="single"/>
        </w:rPr>
        <w:t xml:space="preserve">建湖县人民检察院</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建湖县人民检察院视频会议系统改造项目</w:t>
      </w:r>
      <w:r>
        <w:rPr>
          <w:rFonts w:hint="eastAsia" w:ascii="宋体" w:hAnsi="宋体" w:cs="宋体"/>
          <w:color w:val="000000" w:themeColor="text1"/>
          <w:sz w:val="24"/>
          <w:lang w:bidi="ar"/>
        </w:rPr>
        <w:t xml:space="preserve">采购活动，提供的货物全部由符合政策要求的中小企业制造。相关企业（含联合体中的中小企业、签订分包意向协议的中小企业）的具体情况如下：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lang w:bidi="ar"/>
        </w:rPr>
        <w:t xml:space="preserve">制造商为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bCs/>
          <w:color w:val="000000" w:themeColor="text1"/>
          <w:sz w:val="24"/>
        </w:rPr>
      </w:pPr>
      <w:r>
        <w:rPr>
          <w:rFonts w:hint="eastAsia" w:ascii="宋体" w:hAnsi="宋体"/>
          <w:b/>
          <w:color w:val="000000" w:themeColor="text1"/>
          <w:sz w:val="24"/>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440"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p>
    <w:p>
      <w:pPr>
        <w:jc w:val="center"/>
        <w:spacing w:line="440" w:lineRule="exact"/>
        <w:rPr>
          <w:color w:val="000000" w:themeColor="text1"/>
        </w:rPr>
      </w:pPr>
      <w:r>
        <w:rPr>
          <w:color w:val="000000" w:themeColor="text1"/>
        </w:rPr>
      </w:r>
      <w:r/>
    </w:p>
    <w:p>
      <w:pPr>
        <w:jc w:val="center"/>
        <w:spacing w:line="440" w:lineRule="exact"/>
        <w:rPr>
          <w:color w:val="000000" w:themeColor="text1"/>
        </w:rPr>
      </w:pPr>
      <w:r>
        <w:rPr>
          <w:color w:val="000000" w:themeColor="text1"/>
        </w:rPr>
      </w:r>
      <w:r/>
    </w:p>
    <w:p>
      <w:pPr>
        <w:ind w:left="1446" w:hanging="1446"/>
        <w:jc w:val="center"/>
        <w:spacing w:line="360" w:lineRule="auto"/>
        <w:rPr>
          <w:rFonts w:ascii="宋体" w:hAnsi="宋体" w:cs="宋体"/>
          <w:b/>
          <w:color w:val="000000" w:themeColor="text1"/>
          <w:sz w:val="36"/>
          <w:szCs w:val="36"/>
        </w:rPr>
      </w:pPr>
      <w:r>
        <w:rPr>
          <w:rFonts w:ascii="宋体" w:hAnsi="宋体" w:cs="宋体"/>
          <w:b/>
          <w:color w:val="000000" w:themeColor="text1"/>
          <w:sz w:val="36"/>
          <w:szCs w:val="36"/>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z w:val="36"/>
          <w:szCs w:val="36"/>
        </w:rPr>
        <w:t xml:space="preserve">（八）</w:t>
      </w:r>
      <w:r>
        <w:rPr>
          <w:rFonts w:hint="eastAsia" w:ascii="宋体" w:hAnsi="宋体" w:cs="宋体"/>
          <w:b/>
          <w:color w:val="000000" w:themeColor="text1"/>
          <w:spacing w:val="6"/>
          <w:sz w:val="36"/>
          <w:szCs w:val="36"/>
        </w:rPr>
        <w:t xml:space="preserve">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ascii="宋体" w:hAnsi="宋体" w:cs="宋体"/>
          <w:b/>
          <w:bCs/>
          <w:color w:val="000000" w:themeColor="text1"/>
          <w:sz w:val="24"/>
          <w:u w:val="single"/>
        </w:rPr>
        <w:t xml:space="preserve">建湖县人民检察院</w:t>
      </w:r>
      <w:r>
        <w:rPr>
          <w:rFonts w:hint="eastAsia" w:ascii="宋体" w:hAnsi="宋体" w:cs="宋体"/>
          <w:b/>
          <w:bCs/>
          <w:color w:val="000000" w:themeColor="text1"/>
          <w:sz w:val="24"/>
          <w:u w:val="single"/>
        </w:rPr>
        <w:t xml:space="preserve">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建湖县人民检察院视频会议系统改造项目</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color w:val="000000" w:themeColor="text1"/>
          <w:sz w:val="32"/>
          <w:szCs w:val="32"/>
        </w:rPr>
      </w:pPr>
      <w:r>
        <w:rPr>
          <w:rFonts w:hint="eastAsia" w:ascii="宋体" w:hAnsi="宋体"/>
          <w:b/>
          <w:color w:val="000000" w:themeColor="text1"/>
          <w:sz w:val="32"/>
          <w:szCs w:val="32"/>
        </w:rPr>
        <w:t xml:space="preserve">（九）公共资源交易投标信用承诺书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法定代表人签名：</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46"/>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olor w:val="000000" w:themeColor="text1"/>
        </w:rPr>
      </w:r>
      <w:r/>
    </w:p>
    <w:p>
      <w:pPr>
        <w:jc w:val="center"/>
        <w:rPr>
          <w:rFonts w:ascii="黑体" w:eastAsia="黑体"/>
          <w:color w:val="000000" w:themeColor="text1"/>
          <w:sz w:val="32"/>
          <w:szCs w:val="32"/>
        </w:rPr>
      </w:pPr>
      <w:r>
        <w:rPr>
          <w:rFonts w:hint="eastAsia" w:ascii="宋体" w:hAnsi="宋体" w:cs="Arial"/>
          <w:b/>
          <w:bCs/>
          <w:color w:val="000000" w:themeColor="text1"/>
          <w:sz w:val="32"/>
          <w:szCs w:val="32"/>
        </w:rPr>
        <w:t xml:space="preserve">(十) 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法定代表人签名：</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p>
    <w:p>
      <w:pPr>
        <w:pStyle w:val="1240"/>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b/>
          <w:bCs/>
          <w:color w:val="000000" w:themeColor="text1"/>
          <w:sz w:val="24"/>
          <w:szCs w:val="22"/>
        </w:rPr>
      </w:r>
      <w:r/>
    </w:p>
    <w:p>
      <w:pPr>
        <w:pStyle w:val="1287"/>
        <w:jc w:val="center"/>
        <w:rPr>
          <w:rFonts w:ascii="宋体" w:hAnsi="宋体"/>
          <w:color w:val="000000" w:themeColor="text1"/>
        </w:rPr>
      </w:pPr>
      <w:r>
        <w:rPr>
          <w:rFonts w:hint="eastAsia" w:ascii="宋体" w:hAnsi="宋体"/>
          <w:color w:val="000000" w:themeColor="text1"/>
        </w:rPr>
        <w:t xml:space="preserve">（十一）具备履行合同所必需的设备和专业技术能力的声明函</w:t>
      </w:r>
      <w:r/>
    </w:p>
    <w:p>
      <w:pPr>
        <w:pStyle w:val="1287"/>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hint="eastAsia" w:ascii="宋体" w:hAnsi="宋体"/>
          <w:bCs/>
          <w:color w:val="000000" w:themeColor="text1"/>
          <w:sz w:val="24"/>
        </w:rPr>
        <w:t xml:space="preserve">供应商名称（公章）：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287"/>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287"/>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240"/>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黑体" w:eastAsia="黑体"/>
          <w:b/>
          <w:color w:val="000000" w:themeColor="text1"/>
          <w:sz w:val="36"/>
        </w:rPr>
      </w:r>
      <w:r/>
    </w:p>
    <w:p>
      <w:pPr>
        <w:jc w:val="center"/>
        <w:spacing w:line="320" w:lineRule="atLeast"/>
        <w:widowControl/>
        <w:rPr>
          <w:b/>
          <w:color w:val="000000" w:themeColor="text1"/>
          <w:sz w:val="36"/>
          <w:szCs w:val="36"/>
        </w:rPr>
      </w:pPr>
      <w:r>
        <w:rPr>
          <w:rFonts w:hint="eastAsia"/>
          <w:b/>
          <w:color w:val="000000" w:themeColor="text1"/>
          <w:sz w:val="32"/>
          <w:szCs w:val="32"/>
        </w:rPr>
        <w:t xml:space="preserve">（十二）</w:t>
      </w:r>
      <w:r>
        <w:rPr>
          <w:rFonts w:hint="eastAsia"/>
          <w:b/>
          <w:color w:val="000000" w:themeColor="text1"/>
          <w:sz w:val="36"/>
          <w:szCs w:val="36"/>
        </w:rPr>
        <w:t xml:space="preserve">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建湖县人民检察院：</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我单位愿意按照招标文件的要求和下面的报价提供所需产品和服务，并保证所供产品及服务质量</w:t>
      </w:r>
      <w:r>
        <w:rPr>
          <w:rFonts w:ascii="宋体" w:hAnsi="宋体"/>
          <w:color w:val="000000" w:themeColor="text1"/>
          <w:sz w:val="24"/>
        </w:rPr>
        <w:t xml:space="preserve">。</w:t>
      </w:r>
      <w:r>
        <w:rPr>
          <w:rFonts w:hint="eastAsia" w:ascii="宋体" w:hAnsi="宋体"/>
          <w:color w:val="000000" w:themeColor="text1"/>
          <w:sz w:val="24"/>
        </w:rPr>
        <w:t xml:space="preserve">                                              单位：人民币元</w:t>
      </w:r>
      <w:r/>
    </w:p>
    <w:tbl>
      <w:tblPr>
        <w:tblW w:w="10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0"/>
        <w:gridCol w:w="1686"/>
        <w:gridCol w:w="1698"/>
        <w:gridCol w:w="951"/>
        <w:gridCol w:w="1124"/>
        <w:gridCol w:w="1891"/>
        <w:gridCol w:w="1316"/>
        <w:gridCol w:w="1316"/>
      </w:tblGrid>
      <w:tr>
        <w:trPr>
          <w:jc w:val="center"/>
          <w:trHeight w:val="680"/>
        </w:trPr>
        <w:tc>
          <w:tcPr>
            <w:shd w:val="clear" w:color="auto" w:fill="auto"/>
            <w:tcW w:w="790"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序号</w:t>
            </w:r>
            <w:r/>
          </w:p>
        </w:tc>
        <w:tc>
          <w:tcPr>
            <w:shd w:val="clear" w:color="auto" w:fill="auto"/>
            <w:tcW w:w="1686"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名称</w:t>
            </w:r>
            <w:r/>
          </w:p>
        </w:tc>
        <w:tc>
          <w:tcPr>
            <w:shd w:val="clear" w:color="auto" w:fill="auto"/>
            <w:tcW w:w="1698"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技术要求</w:t>
            </w:r>
            <w:r/>
          </w:p>
        </w:tc>
        <w:tc>
          <w:tcPr>
            <w:shd w:val="clear" w:color="auto" w:fill="auto"/>
            <w:tcW w:w="951"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数量</w:t>
            </w:r>
            <w:r/>
          </w:p>
        </w:tc>
        <w:tc>
          <w:tcPr>
            <w:tcW w:w="1124" w:type="dxa"/>
            <w:vAlign w:val="center"/>
            <w:textDirection w:val="lrTb"/>
            <w:noWrap w:val="false"/>
          </w:tcPr>
          <w:p>
            <w:pPr>
              <w:jc w:val="center"/>
              <w:rPr>
                <w:rFonts w:asciiTheme="minorEastAsia" w:hAnsiTheme="minorEastAsia" w:eastAsiaTheme="minorEastAsia"/>
                <w:b/>
                <w:bCs/>
                <w:color w:val="000000" w:themeColor="text1"/>
                <w:szCs w:val="21"/>
              </w:rPr>
            </w:pPr>
            <w:r>
              <w:rPr>
                <w:rFonts w:hint="eastAsia" w:asciiTheme="minorEastAsia" w:hAnsiTheme="minorEastAsia" w:eastAsiaTheme="minorEastAsia"/>
                <w:b/>
                <w:bCs/>
                <w:color w:val="000000" w:themeColor="text1"/>
                <w:szCs w:val="21"/>
              </w:rPr>
              <w:t xml:space="preserve">单位</w:t>
            </w:r>
            <w:r/>
          </w:p>
        </w:tc>
        <w:tc>
          <w:tcPr>
            <w:shd w:val="clear" w:color="auto" w:fill="auto"/>
            <w:tcW w:w="1891" w:type="dxa"/>
            <w:vAlign w:val="center"/>
            <w:textDirection w:val="lrTb"/>
            <w:noWrap w:val="false"/>
          </w:tcPr>
          <w:p>
            <w:pPr>
              <w:jc w:val="center"/>
              <w:widowControl/>
              <w:rPr>
                <w:rFonts w:asciiTheme="minorEastAsia" w:hAnsiTheme="minorEastAsia" w:eastAsiaTheme="minorEastAsia"/>
                <w:b/>
                <w:bCs/>
                <w:color w:val="000000" w:themeColor="text1"/>
                <w:szCs w:val="21"/>
              </w:rPr>
            </w:pPr>
            <w:r>
              <w:rPr>
                <w:rFonts w:hint="eastAsia" w:cs="宋体" w:asciiTheme="minorEastAsia" w:hAnsiTheme="minorEastAsia" w:eastAsiaTheme="minorEastAsia"/>
                <w:b/>
                <w:bCs/>
                <w:color w:val="000000" w:themeColor="text1"/>
                <w:szCs w:val="21"/>
              </w:rPr>
              <w:t xml:space="preserve">单价（元）</w:t>
            </w:r>
            <w:r/>
          </w:p>
        </w:tc>
        <w:tc>
          <w:tcPr>
            <w:shd w:val="clear" w:color="auto" w:fill="auto"/>
            <w:tcW w:w="1316" w:type="dxa"/>
            <w:vAlign w:val="center"/>
            <w:textDirection w:val="lrTb"/>
            <w:noWrap w:val="false"/>
          </w:tcPr>
          <w:p>
            <w:pPr>
              <w:jc w:val="center"/>
              <w:widowControl/>
              <w:rPr>
                <w:rFonts w:asciiTheme="minorEastAsia" w:hAnsiTheme="minorEastAsia" w:eastAsiaTheme="minorEastAsia"/>
                <w:b/>
                <w:bCs/>
                <w:color w:val="000000" w:themeColor="text1"/>
                <w:szCs w:val="21"/>
              </w:rPr>
            </w:pPr>
            <w:r>
              <w:rPr>
                <w:rFonts w:hint="eastAsia" w:cs="宋体" w:asciiTheme="minorEastAsia" w:hAnsiTheme="minorEastAsia" w:eastAsiaTheme="minorEastAsia"/>
                <w:b/>
                <w:color w:val="000000" w:themeColor="text1"/>
                <w:szCs w:val="21"/>
              </w:rPr>
              <w:t xml:space="preserve">合价（元）</w:t>
            </w:r>
            <w:r/>
          </w:p>
        </w:tc>
        <w:tc>
          <w:tcPr>
            <w:shd w:val="clear" w:color="auto" w:fill="auto"/>
            <w:tcW w:w="1316" w:type="dxa"/>
            <w:vAlign w:val="center"/>
            <w:textDirection w:val="lrTb"/>
            <w:noWrap w:val="false"/>
          </w:tcPr>
          <w:p>
            <w:pPr>
              <w:jc w:val="center"/>
              <w:widowControl/>
              <w:rPr>
                <w:rFonts w:asciiTheme="minorEastAsia" w:hAnsiTheme="minorEastAsia" w:eastAsiaTheme="minorEastAsia"/>
                <w:b/>
                <w:color w:val="000000" w:themeColor="text1"/>
                <w:szCs w:val="21"/>
              </w:rPr>
            </w:pPr>
            <w:r>
              <w:rPr>
                <w:rFonts w:hint="eastAsia" w:asciiTheme="minorEastAsia" w:hAnsiTheme="minorEastAsia" w:eastAsiaTheme="minorEastAsia"/>
                <w:b/>
                <w:color w:val="000000" w:themeColor="text1"/>
                <w:szCs w:val="21"/>
              </w:rPr>
              <w:t xml:space="preserve">选用品牌</w:t>
            </w:r>
            <w:r/>
          </w:p>
          <w:p>
            <w:pPr>
              <w:jc w:val="center"/>
              <w:widowControl/>
              <w:rPr>
                <w:rFonts w:asciiTheme="minorEastAsia" w:hAnsiTheme="minorEastAsia" w:eastAsiaTheme="minorEastAsia"/>
                <w:b/>
                <w:bCs/>
                <w:color w:val="000000" w:themeColor="text1"/>
                <w:szCs w:val="21"/>
              </w:rPr>
            </w:pPr>
            <w:r>
              <w:rPr>
                <w:rFonts w:hint="eastAsia" w:asciiTheme="minorEastAsia" w:hAnsiTheme="minorEastAsia" w:eastAsiaTheme="minorEastAsia"/>
                <w:b/>
                <w:color w:val="000000" w:themeColor="text1"/>
                <w:szCs w:val="21"/>
              </w:rPr>
              <w:t xml:space="preserve">及型号</w:t>
            </w:r>
            <w:r/>
          </w:p>
        </w:tc>
      </w:tr>
      <w:tr>
        <w:trPr>
          <w:jc w:val="center"/>
          <w:trHeight w:val="680"/>
        </w:trPr>
        <w:tc>
          <w:tcPr>
            <w:gridSpan w:val="8"/>
            <w:shd w:val="clear" w:color="auto" w:fill="auto"/>
            <w:tcW w:w="10772" w:type="dxa"/>
            <w:vAlign w:val="center"/>
            <w:textDirection w:val="lrTb"/>
            <w:noWrap w:val="false"/>
          </w:tcPr>
          <w:p>
            <w:pPr>
              <w:jc w:val="left"/>
              <w:rPr>
                <w:rFonts w:ascii="宋体" w:hAnsi="宋体" w:cs="宋体"/>
                <w:b/>
                <w:color w:val="000000" w:themeColor="text1"/>
                <w:szCs w:val="21"/>
                <w:lang w:bidi="ar"/>
              </w:rPr>
            </w:pPr>
            <w:r>
              <w:rPr>
                <w:rFonts w:hint="eastAsia" w:ascii="宋体" w:hAnsi="宋体" w:cs="宋体"/>
                <w:b/>
                <w:bCs/>
                <w:color w:val="000000" w:themeColor="text1"/>
                <w:szCs w:val="21"/>
                <w:lang w:bidi="ar"/>
              </w:rPr>
              <w:t xml:space="preserve">一、P1.5mm LED屏及配套</w:t>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lang w:bidi="ar"/>
              </w:rPr>
              <w:t xml:space="preserve">1</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全彩LED显示屏幕（5.4*3.0375）</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16.4025</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lang w:bidi="ar"/>
              </w:rPr>
              <w:t xml:space="preserve">2</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接收卡</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81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宋体" w:hAnsi="宋体" w:cs="宋体"/>
                <w:color w:val="000000" w:themeColor="text1"/>
                <w:szCs w:val="21"/>
                <w:lang w:bidi="ar"/>
              </w:rPr>
              <w:t xml:space="preserve">3</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视频拼接处理器</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4</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话筒</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只</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5</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b/>
                <w:color w:val="000000" w:themeColor="text1"/>
                <w:sz w:val="24"/>
              </w:rPr>
              <w:t xml:space="preserve">★★</w:t>
            </w:r>
            <w:r>
              <w:rPr>
                <w:rFonts w:hint="eastAsia" w:ascii="宋体" w:hAnsi="宋体" w:cs="宋体"/>
                <w:b/>
                <w:bCs/>
                <w:color w:val="000000" w:themeColor="text1"/>
                <w:szCs w:val="21"/>
                <w:lang w:bidi="ar"/>
              </w:rPr>
              <w:t xml:space="preserve">监听音箱</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6</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综合控制设备</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7</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视频监控设备</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8</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导播工作站</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9</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操作间显示器</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10</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配电柜</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11</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线缆</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12</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备品备件</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13</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钢结构与装饰边</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16.4025</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14</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会议桌</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15</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操作台</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16</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安装、调试、培训</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gridSpan w:val="8"/>
            <w:shd w:val="clear" w:color="auto" w:fill="auto"/>
            <w:tcW w:w="10772" w:type="dxa"/>
            <w:vAlign w:val="center"/>
            <w:textDirection w:val="lrTb"/>
            <w:noWrap w:val="false"/>
          </w:tcPr>
          <w:p>
            <w:pPr>
              <w:jc w:val="left"/>
              <w:rPr>
                <w:rFonts w:asciiTheme="minorEastAsia" w:hAnsiTheme="minorEastAsia" w:eastAsiaTheme="minorEastAsia" w:cstheme="minorEastAsia"/>
                <w:color w:val="000000" w:themeColor="text1"/>
                <w:szCs w:val="21"/>
              </w:rPr>
            </w:pPr>
            <w:r>
              <w:rPr>
                <w:rFonts w:hint="eastAsia" w:ascii="宋体" w:hAnsi="宋体" w:cs="宋体"/>
                <w:b/>
                <w:bCs/>
                <w:color w:val="000000" w:themeColor="text1"/>
                <w:szCs w:val="21"/>
              </w:rPr>
              <w:t xml:space="preserve">二、视频会议终端</w:t>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17</w:t>
            </w:r>
            <w:r/>
          </w:p>
        </w:tc>
        <w:tc>
          <w:tcPr>
            <w:shd w:val="clear" w:color="auto" w:fill="auto"/>
            <w:tcW w:w="1686" w:type="dxa"/>
            <w:vAlign w:val="center"/>
            <w:textDirection w:val="lrTb"/>
            <w:noWrap w:val="false"/>
          </w:tcPr>
          <w:p>
            <w:pPr>
              <w:jc w:val="left"/>
              <w:widowControl/>
              <w:rPr>
                <w:rFonts w:ascii="宋体" w:hAnsi="宋体" w:cs="宋体"/>
                <w:color w:val="000000" w:themeColor="text1"/>
                <w:szCs w:val="21"/>
              </w:rPr>
            </w:pPr>
            <w:r>
              <w:rPr>
                <w:rFonts w:hint="eastAsia" w:ascii="宋体" w:hAnsi="宋体" w:cs="宋体"/>
                <w:color w:val="000000" w:themeColor="text1"/>
                <w:szCs w:val="21"/>
                <w:lang w:bidi="ar"/>
              </w:rPr>
              <w:t xml:space="preserve">超清视频会议终端</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18</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超高清摄像机</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台</w:t>
            </w:r>
            <w:r/>
          </w:p>
        </w:tc>
        <w:tc>
          <w:tcPr>
            <w:shd w:val="clear" w:color="auto" w:fill="auto"/>
            <w:tcW w:w="1891"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c>
          <w:tcPr>
            <w:shd w:val="clear" w:color="auto" w:fill="auto"/>
            <w:tcW w:w="1316" w:type="dxa"/>
            <w:vAlign w:val="center"/>
            <w:textDirection w:val="lrTb"/>
            <w:noWrap w:val="false"/>
          </w:tcPr>
          <w:p>
            <w:pPr>
              <w:jc w:val="center"/>
              <w:rPr>
                <w:rFonts w:asciiTheme="minorEastAsia" w:hAnsiTheme="minorEastAsia" w:eastAsiaTheme="minorEastAsia" w:cstheme="minorEastAsia"/>
                <w:color w:val="000000" w:themeColor="text1"/>
                <w:szCs w:val="21"/>
              </w:rPr>
            </w:pPr>
            <w:r>
              <w:rPr>
                <w:rFonts w:asciiTheme="minorEastAsia" w:hAnsiTheme="minorEastAsia" w:eastAsiaTheme="minorEastAsia" w:cs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19</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线材、施工辅材</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批</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20</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安装、调试、培训</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gridSpan w:val="8"/>
            <w:shd w:val="clear" w:color="auto" w:fill="auto"/>
            <w:tcW w:w="10772" w:type="dxa"/>
            <w:vAlign w:val="center"/>
            <w:textDirection w:val="lrTb"/>
            <w:noWrap w:val="false"/>
          </w:tcPr>
          <w:p>
            <w:pPr>
              <w:jc w:val="left"/>
              <w:rPr>
                <w:rFonts w:cs="宋体" w:asciiTheme="minorEastAsia" w:hAnsiTheme="minorEastAsia" w:eastAsiaTheme="minorEastAsia"/>
                <w:color w:val="000000" w:themeColor="text1"/>
                <w:szCs w:val="21"/>
              </w:rPr>
            </w:pPr>
            <w:r>
              <w:rPr>
                <w:rFonts w:hint="eastAsia" w:ascii="宋体" w:hAnsi="宋体" w:cs="宋体"/>
                <w:b/>
                <w:bCs/>
                <w:color w:val="000000" w:themeColor="text1"/>
                <w:szCs w:val="21"/>
              </w:rPr>
              <w:t xml:space="preserve">三、检察院会议室改造</w:t>
            </w:r>
            <w:r/>
          </w:p>
        </w:tc>
      </w:tr>
      <w:tr>
        <w:trPr>
          <w:jc w:val="center"/>
          <w:trHeight w:val="680"/>
        </w:trPr>
        <w:tc>
          <w:tcPr>
            <w:shd w:val="clear" w:color="auto" w:fill="auto"/>
            <w:tcW w:w="790" w:type="dxa"/>
            <w:vAlign w:val="center"/>
            <w:textDirection w:val="lrTb"/>
            <w:noWrap w:val="false"/>
          </w:tcPr>
          <w:p>
            <w:pPr>
              <w:jc w:val="center"/>
              <w:widowControl/>
              <w:rPr>
                <w:rFonts w:asciiTheme="minorEastAsia" w:hAnsiTheme="minorEastAsia" w:eastAsiaTheme="minorEastAsia" w:cstheme="minorEastAsia"/>
                <w:color w:val="000000" w:themeColor="text1"/>
                <w:szCs w:val="21"/>
                <w:lang w:bidi="ar"/>
              </w:rPr>
            </w:pPr>
            <w:r>
              <w:rPr>
                <w:rFonts w:hint="eastAsia" w:ascii="宋体" w:hAnsi="宋体" w:cs="宋体"/>
                <w:color w:val="000000" w:themeColor="text1"/>
                <w:szCs w:val="21"/>
                <w:lang w:bidi="ar"/>
              </w:rPr>
              <w:t xml:space="preserve">21</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中心T台拆除</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18.2</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22</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T台龙骨拆除</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12.6</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23</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楼梯检查口拆除</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24</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成品楼梯检查口</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25</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中心T台新建</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26.9</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26</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T台龙骨新建钢架焊接</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29.7</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27</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大门切割改动</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28</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窗帘</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19.6</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29</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电路布置</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30</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开关面板</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31</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垃圾运输</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32</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保洁</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33</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窗帘盒改造</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12.9</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rPr>
              <w:t xml:space="preserve">米</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34</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电动窗帘电机及轨道（含安装及轨道）</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2</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套</w:t>
            </w:r>
            <w:r/>
          </w:p>
        </w:tc>
        <w:tc>
          <w:tcPr>
            <w:shd w:val="clear" w:color="auto" w:fill="auto"/>
            <w:tcW w:w="1891" w:type="dxa"/>
            <w:vAlign w:val="center"/>
            <w:textDirection w:val="lrTb"/>
            <w:noWrap w:val="false"/>
          </w:tcPr>
          <w:p>
            <w:pPr>
              <w:jc w:val="center"/>
              <w:widowControl/>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680"/>
        </w:trPr>
        <w:tc>
          <w:tcPr>
            <w:shd w:val="clear" w:color="auto" w:fill="auto"/>
            <w:tcW w:w="790"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35</w:t>
            </w:r>
            <w:r/>
          </w:p>
        </w:tc>
        <w:tc>
          <w:tcPr>
            <w:shd w:val="clear" w:color="auto" w:fill="auto"/>
            <w:tcW w:w="1686"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施工服务</w:t>
            </w:r>
            <w:r/>
          </w:p>
        </w:tc>
        <w:tc>
          <w:tcPr>
            <w:shd w:val="clear" w:color="auto" w:fill="auto"/>
            <w:tcW w:w="1698" w:type="dxa"/>
            <w:vAlign w:val="center"/>
            <w:textDirection w:val="lrTb"/>
            <w:noWrap w:val="false"/>
          </w:tcPr>
          <w:p>
            <w:pPr>
              <w:jc w:val="center"/>
              <w:widowControl/>
              <w:rPr>
                <w:rFonts w:asciiTheme="minorEastAsia" w:hAnsiTheme="minorEastAsia" w:eastAsiaTheme="minorEastAsia" w:cstheme="minorEastAsia"/>
                <w:color w:val="000000" w:themeColor="text1"/>
                <w:szCs w:val="21"/>
              </w:rPr>
            </w:pPr>
            <w:r>
              <w:rPr>
                <w:rFonts w:hint="eastAsia" w:asciiTheme="minorEastAsia" w:hAnsiTheme="minorEastAsia" w:eastAsiaTheme="minorEastAsia" w:cstheme="minorEastAsia"/>
                <w:color w:val="000000" w:themeColor="text1"/>
                <w:szCs w:val="21"/>
              </w:rPr>
              <w:t xml:space="preserve">详见技术参数要求及相关说明</w:t>
            </w:r>
            <w:r/>
          </w:p>
        </w:tc>
        <w:tc>
          <w:tcPr>
            <w:shd w:val="clear" w:color="auto" w:fill="auto"/>
            <w:tcW w:w="951"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124" w:type="dxa"/>
            <w:vAlign w:val="center"/>
            <w:textDirection w:val="lrTb"/>
            <w:noWrap w:val="false"/>
          </w:tcPr>
          <w:p>
            <w:pPr>
              <w:jc w:val="center"/>
              <w:widowControl/>
              <w:rPr>
                <w:rFonts w:ascii="宋体" w:hAnsi="宋体" w:cs="宋体"/>
                <w:color w:val="000000" w:themeColor="text1"/>
                <w:szCs w:val="21"/>
              </w:rPr>
            </w:pPr>
            <w:r>
              <w:rPr>
                <w:rFonts w:hint="eastAsia" w:ascii="宋体" w:hAnsi="宋体" w:cs="宋体"/>
                <w:color w:val="000000" w:themeColor="text1"/>
                <w:szCs w:val="21"/>
                <w:lang w:bidi="ar"/>
              </w:rPr>
              <w:t xml:space="preserve">项</w:t>
            </w:r>
            <w:r/>
          </w:p>
        </w:tc>
        <w:tc>
          <w:tcPr>
            <w:shd w:val="clear" w:color="auto" w:fill="auto"/>
            <w:tcW w:w="1891"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c>
          <w:tcPr>
            <w:shd w:val="clear" w:color="auto" w:fill="auto"/>
            <w:tcW w:w="1316" w:type="dxa"/>
            <w:vAlign w:val="center"/>
            <w:textDirection w:val="lrTb"/>
            <w:noWrap w:val="false"/>
          </w:tcPr>
          <w:p>
            <w:pPr>
              <w:jc w:val="center"/>
              <w:rPr>
                <w:rFonts w:cs="宋体" w:asciiTheme="minorEastAsia" w:hAnsiTheme="minorEastAsia" w:eastAsiaTheme="minorEastAsia"/>
                <w:color w:val="000000" w:themeColor="text1"/>
                <w:szCs w:val="21"/>
              </w:rPr>
            </w:pPr>
            <w:r>
              <w:rPr>
                <w:rFonts w:cs="宋体" w:asciiTheme="minorEastAsia" w:hAnsiTheme="minorEastAsia" w:eastAsiaTheme="minorEastAsia"/>
                <w:color w:val="000000" w:themeColor="text1"/>
                <w:szCs w:val="21"/>
              </w:rPr>
            </w:r>
            <w:r/>
          </w:p>
        </w:tc>
      </w:tr>
      <w:tr>
        <w:trPr>
          <w:jc w:val="center"/>
          <w:trHeight w:val="1158"/>
        </w:trPr>
        <w:tc>
          <w:tcPr>
            <w:gridSpan w:val="3"/>
            <w:shd w:val="clear" w:color="auto" w:fill="auto"/>
            <w:tcW w:w="4174" w:type="dxa"/>
            <w:vAlign w:val="center"/>
            <w:textDirection w:val="lrTb"/>
            <w:noWrap w:val="false"/>
          </w:tcPr>
          <w:p>
            <w:pPr>
              <w:jc w:val="center"/>
              <w:spacing w:line="360" w:lineRule="exact"/>
              <w:widowControl/>
              <w:rPr>
                <w:rFonts w:cs="宋体" w:asciiTheme="minorEastAsia" w:hAnsiTheme="minorEastAsia" w:eastAsiaTheme="minorEastAsia"/>
                <w:color w:val="000000" w:themeColor="text1"/>
                <w:szCs w:val="21"/>
              </w:rPr>
            </w:pPr>
            <w:r>
              <w:rPr>
                <w:rFonts w:hint="eastAsia" w:cs="宋体" w:asciiTheme="minorEastAsia" w:hAnsiTheme="minorEastAsia" w:eastAsiaTheme="minorEastAsia"/>
                <w:color w:val="000000" w:themeColor="text1"/>
                <w:szCs w:val="21"/>
              </w:rPr>
              <w:t xml:space="preserve">投标报价</w:t>
            </w:r>
            <w:r/>
          </w:p>
          <w:p>
            <w:pPr>
              <w:jc w:val="center"/>
              <w:spacing w:line="360" w:lineRule="exact"/>
              <w:widowControl/>
              <w:rPr>
                <w:rFonts w:asciiTheme="minorEastAsia" w:hAnsiTheme="minorEastAsia" w:eastAsiaTheme="minorEastAsia" w:cstheme="minorEastAsia"/>
                <w:color w:val="000000" w:themeColor="text1"/>
                <w:szCs w:val="21"/>
              </w:rPr>
            </w:pPr>
            <w:r>
              <w:rPr>
                <w:rFonts w:hint="eastAsia" w:cs="宋体" w:asciiTheme="minorEastAsia" w:hAnsiTheme="minorEastAsia" w:eastAsiaTheme="minorEastAsia"/>
                <w:color w:val="000000" w:themeColor="text1"/>
                <w:szCs w:val="21"/>
              </w:rPr>
              <w:t xml:space="preserve">（1-</w:t>
            </w:r>
            <w:r>
              <w:rPr>
                <w:rFonts w:cs="宋体" w:asciiTheme="minorEastAsia" w:hAnsiTheme="minorEastAsia" w:eastAsiaTheme="minorEastAsia"/>
                <w:color w:val="000000" w:themeColor="text1"/>
                <w:szCs w:val="21"/>
              </w:rPr>
              <w:t xml:space="preserve">35</w:t>
            </w:r>
            <w:r>
              <w:rPr>
                <w:rFonts w:hint="eastAsia" w:cs="宋体" w:asciiTheme="minorEastAsia" w:hAnsiTheme="minorEastAsia" w:eastAsiaTheme="minorEastAsia"/>
                <w:color w:val="000000" w:themeColor="text1"/>
                <w:szCs w:val="21"/>
              </w:rPr>
              <w:t xml:space="preserve">项合价，与开标一览表一致）</w:t>
            </w:r>
            <w:r/>
          </w:p>
        </w:tc>
        <w:tc>
          <w:tcPr>
            <w:gridSpan w:val="5"/>
            <w:tcW w:w="6598" w:type="dxa"/>
            <w:vAlign w:val="center"/>
            <w:textDirection w:val="lrTb"/>
            <w:noWrap w:val="false"/>
          </w:tcPr>
          <w:p>
            <w:pPr>
              <w:jc w:val="left"/>
              <w:spacing w:line="360" w:lineRule="exact"/>
              <w:widowControl/>
              <w:rPr>
                <w:rFonts w:cs="宋体" w:asciiTheme="minorEastAsia" w:hAnsiTheme="minorEastAsia" w:eastAsiaTheme="minorEastAsia"/>
                <w:color w:val="000000" w:themeColor="text1"/>
                <w:szCs w:val="21"/>
                <w:u w:val="single"/>
              </w:rPr>
            </w:pPr>
            <w:r>
              <w:rPr>
                <w:rFonts w:hint="eastAsia" w:cs="宋体" w:asciiTheme="minorEastAsia" w:hAnsiTheme="minorEastAsia" w:eastAsiaTheme="minorEastAsia"/>
                <w:color w:val="000000" w:themeColor="text1"/>
                <w:szCs w:val="21"/>
              </w:rPr>
              <w:t xml:space="preserve">（大写）</w:t>
            </w:r>
            <w:r>
              <w:rPr>
                <w:rFonts w:hint="eastAsia" w:cs="宋体" w:asciiTheme="minorEastAsia" w:hAnsiTheme="minorEastAsia" w:eastAsiaTheme="minorEastAsia"/>
                <w:color w:val="000000" w:themeColor="text1"/>
                <w:szCs w:val="21"/>
                <w:u w:val="single"/>
              </w:rPr>
              <w:t xml:space="preserve">                                 </w:t>
            </w:r>
            <w:r/>
          </w:p>
          <w:p>
            <w:pPr>
              <w:jc w:val="left"/>
              <w:spacing w:line="360" w:lineRule="exact"/>
              <w:widowControl/>
              <w:rPr>
                <w:rFonts w:asciiTheme="minorEastAsia" w:hAnsiTheme="minorEastAsia" w:eastAsiaTheme="minorEastAsia" w:cstheme="minorEastAsia"/>
                <w:color w:val="000000" w:themeColor="text1"/>
                <w:szCs w:val="21"/>
              </w:rPr>
            </w:pPr>
            <w:r>
              <w:rPr>
                <w:rFonts w:hint="eastAsia" w:cs="宋体" w:asciiTheme="minorEastAsia" w:hAnsiTheme="minorEastAsia" w:eastAsiaTheme="minorEastAsia"/>
                <w:color w:val="000000" w:themeColor="text1"/>
                <w:szCs w:val="21"/>
              </w:rPr>
              <w:t xml:space="preserve">（小写）</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rPr>
                <w:rFonts w:cs="宋体" w:asciiTheme="minorEastAsia" w:hAnsiTheme="minorEastAsia" w:eastAsiaTheme="minorEastAsia"/>
                <w:color w:val="000000" w:themeColor="text1"/>
                <w:szCs w:val="21"/>
                <w:u w:val="single"/>
              </w:rPr>
              <w:t xml:space="preserve">  </w:t>
            </w:r>
            <w:r>
              <w:rPr>
                <w:rFonts w:hint="eastAsia" w:cs="宋体" w:asciiTheme="minorEastAsia" w:hAnsiTheme="minorEastAsia" w:eastAsiaTheme="minorEastAsia"/>
                <w:color w:val="000000" w:themeColor="text1"/>
                <w:szCs w:val="21"/>
                <w:u w:val="single"/>
              </w:rPr>
              <w:t xml:space="preserve">      </w:t>
            </w:r>
            <w:r/>
          </w:p>
        </w:tc>
      </w:tr>
    </w:tbl>
    <w:p>
      <w:pPr>
        <w:pStyle w:val="1258"/>
        <w:spacing w:before="0" w:after="0" w:line="480" w:lineRule="exact"/>
        <w:rPr>
          <w:rFonts w:hAnsi="宋体"/>
          <w:color w:val="000000" w:themeColor="text1"/>
        </w:rPr>
      </w:pPr>
      <w:r>
        <w:rPr>
          <w:rFonts w:hint="eastAsia"/>
          <w:color w:val="000000" w:themeColor="text1"/>
        </w:rPr>
        <w:t xml:space="preserve">注：</w:t>
      </w:r>
      <w:r>
        <w:rPr>
          <w:rFonts w:hint="eastAsia" w:hAnsi="宋体"/>
          <w:color w:val="000000" w:themeColor="text1"/>
        </w:rPr>
        <w:t xml:space="preserve">1.</w:t>
      </w:r>
      <w:r>
        <w:rPr>
          <w:rFonts w:hAnsi="宋体"/>
          <w:color w:val="000000" w:themeColor="text1"/>
        </w:rPr>
        <w:t xml:space="preserve"> </w:t>
      </w:r>
      <w:r>
        <w:rPr>
          <w:rFonts w:hint="eastAsia" w:hAnsi="宋体"/>
          <w:color w:val="000000" w:themeColor="text1"/>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pStyle w:val="1258"/>
        <w:ind w:firstLine="470"/>
        <w:spacing w:before="0" w:after="0" w:line="480" w:lineRule="exact"/>
        <w:rPr>
          <w:b/>
          <w:color w:val="000000" w:themeColor="text1"/>
        </w:rPr>
      </w:pPr>
      <w:r>
        <w:rPr>
          <w:rFonts w:hint="eastAsia"/>
          <w:b/>
          <w:color w:val="000000" w:themeColor="text1"/>
        </w:rPr>
        <w:t xml:space="preserve">2.</w:t>
      </w:r>
      <w:r>
        <w:rPr>
          <w:b/>
          <w:color w:val="000000" w:themeColor="text1"/>
        </w:rPr>
        <w:t xml:space="preserve"> </w:t>
      </w:r>
      <w:r>
        <w:rPr>
          <w:rFonts w:hint="eastAsia" w:hAnsi="宋体" w:cs="宋体"/>
          <w:b/>
          <w:color w:val="000000" w:themeColor="text1"/>
        </w:rPr>
        <w:t xml:space="preserve">本项目采购预算为</w:t>
      </w:r>
      <w:r>
        <w:rPr>
          <w:rFonts w:hAnsi="宋体" w:cs="宋体"/>
          <w:b/>
          <w:color w:val="000000" w:themeColor="text1"/>
        </w:rPr>
        <w:t xml:space="preserve">50</w:t>
      </w:r>
      <w:r>
        <w:rPr>
          <w:rFonts w:hint="eastAsia" w:hAnsi="宋体" w:cs="宋体"/>
          <w:b/>
          <w:color w:val="000000" w:themeColor="text1"/>
        </w:rPr>
        <w:t xml:space="preserve">万元，高于采购预算的作无效标论处。</w:t>
      </w:r>
      <w:r/>
    </w:p>
    <w:p>
      <w:pPr>
        <w:ind w:firstLine="420"/>
        <w:jc w:val="left"/>
        <w:spacing w:line="480" w:lineRule="exact"/>
        <w:rPr>
          <w:rFonts w:ascii="宋体" w:hAnsi="宋体"/>
          <w:color w:val="000000" w:themeColor="text1"/>
          <w:sz w:val="24"/>
        </w:rPr>
      </w:pPr>
      <w:r>
        <w:rPr>
          <w:rFonts w:hint="eastAsia"/>
          <w:color w:val="000000" w:themeColor="text1"/>
        </w:rPr>
        <w:t xml:space="preserve">   </w:t>
      </w:r>
      <w:r>
        <w:rPr>
          <w:rFonts w:hint="eastAsia" w:ascii="宋体" w:hAnsi="Courier New"/>
          <w:color w:val="000000" w:themeColor="text1"/>
          <w:spacing w:val="-4"/>
          <w:sz w:val="18"/>
          <w:szCs w:val="20"/>
        </w:rPr>
        <w:t xml:space="preserve"> </w:t>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投标方：（单位盖章）</w:t>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ascii="宋体" w:hAnsi="宋体"/>
          <w:color w:val="000000" w:themeColor="text1"/>
          <w:sz w:val="24"/>
        </w:rPr>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法定代表人或授权委托人：（签字或盖章） </w:t>
      </w:r>
      <w:r/>
    </w:p>
    <w:p>
      <w:pPr>
        <w:jc w:val="left"/>
        <w:spacing w:line="480" w:lineRule="exact"/>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color w:val="000000" w:themeColor="text1"/>
          <w:sz w:val="24"/>
        </w:rPr>
      </w:pPr>
      <w:r>
        <w:rPr>
          <w:rFonts w:ascii="宋体" w:hAnsi="宋体"/>
          <w:color w:val="000000" w:themeColor="text1"/>
          <w:sz w:val="24"/>
        </w:rPr>
      </w:r>
      <w:r/>
    </w:p>
    <w:p>
      <w:pPr>
        <w:jc w:val="right"/>
        <w:spacing w:line="480" w:lineRule="exact"/>
        <w:rPr>
          <w:rFonts w:ascii="宋体" w:hAnsi="宋体"/>
          <w:color w:val="000000" w:themeColor="text1"/>
          <w:sz w:val="24"/>
        </w:rPr>
      </w:pPr>
      <w:r>
        <w:rPr>
          <w:rFonts w:hint="eastAsia" w:ascii="宋体" w:hAnsi="宋体"/>
          <w:color w:val="000000" w:themeColor="text1"/>
          <w:sz w:val="24"/>
        </w:rPr>
        <w:t xml:space="preserve">日期：   年    月   日</w:t>
      </w:r>
      <w:r/>
    </w:p>
    <w:p>
      <w:pPr>
        <w:jc w:val="center"/>
        <w:spacing w:line="480" w:lineRule="exact"/>
        <w:rPr>
          <w:rFonts w:ascii="宋体" w:hAnsi="宋体" w:cs="Arial"/>
          <w:b/>
          <w:bCs/>
          <w:color w:val="000000" w:themeColor="text1"/>
          <w:sz w:val="24"/>
        </w:rPr>
        <w:sectPr>
          <w:footerReference w:type="default" r:id="rId16"/>
          <w:footerReference w:type="first" r:id="rId17"/>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Arial"/>
          <w:b/>
          <w:bCs/>
          <w:color w:val="000000" w:themeColor="text1"/>
          <w:sz w:val="24"/>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（十三）</w:t>
      </w:r>
      <w:r>
        <w:rPr>
          <w:rFonts w:hint="eastAsia" w:ascii="宋体" w:hAnsi="宋体"/>
          <w:b/>
          <w:color w:val="000000" w:themeColor="text1"/>
          <w:sz w:val="36"/>
          <w:szCs w:val="36"/>
        </w:rPr>
        <w:t xml:space="preserve">技术响应表</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)必须在此表体现；投标技术参数不得低于招标文件要求的技术参数，</w:t>
      </w:r>
      <w:r>
        <w:rPr>
          <w:rFonts w:hint="eastAsia" w:ascii="宋体" w:hAnsi="宋体" w:cs="宋体"/>
          <w:b/>
          <w:bCs/>
          <w:color w:val="000000" w:themeColor="text1"/>
          <w:sz w:val="24"/>
        </w:rPr>
        <w:t xml:space="preserve">未填写技术参数及达不到技术参数要求的根据评分标准作相应处理。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（盖章或签字）</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投标单位：</w:t>
      </w:r>
      <w:r>
        <w:rPr>
          <w:rFonts w:hint="eastAsia"/>
          <w:color w:val="000000" w:themeColor="text1"/>
          <w:sz w:val="24"/>
        </w:rPr>
        <w:t xml:space="preserve">  </w:t>
      </w:r>
      <w:r>
        <w:rPr>
          <w:rFonts w:hint="eastAsia"/>
          <w:color w:val="000000" w:themeColor="text1"/>
        </w:rPr>
        <w:t xml:space="preserve"> </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215"/>
        <w:ind w:firstLine="480"/>
        <w:rPr>
          <w:color w:val="000000" w:themeColor="text1"/>
        </w:rPr>
      </w:pPr>
      <w:r>
        <w:rPr>
          <w:color w:val="000000" w:themeColor="text1"/>
        </w:rPr>
      </w:r>
      <w:r/>
    </w:p>
    <w:p>
      <w:pPr>
        <w:pStyle w:val="1179"/>
        <w:ind w:firstLine="480"/>
        <w:rPr>
          <w:color w:val="000000" w:themeColor="text1"/>
          <w:sz w:val="24"/>
        </w:rPr>
      </w:pPr>
      <w:r>
        <w:rPr>
          <w:color w:val="000000" w:themeColor="text1"/>
          <w:sz w:val="24"/>
        </w:rPr>
      </w:r>
      <w:r/>
    </w:p>
    <w:p>
      <w:pPr>
        <w:pStyle w:val="1179"/>
        <w:ind w:firstLine="480"/>
        <w:rPr>
          <w:color w:val="000000" w:themeColor="text1"/>
          <w:sz w:val="24"/>
        </w:rPr>
        <w:sectPr>
          <w:footerReference w:type="default" r:id="rId18"/>
          <w:footerReference w:type="first" r:id="rId19"/>
          <w:footnotePr/>
          <w:endnotePr/>
          <w:type w:val="nextPage"/>
          <w:pgSz w:w="11906" w:h="16838" w:orient="portrait"/>
          <w:pgMar w:top="1134" w:right="1219" w:bottom="1134" w:left="1219" w:header="851" w:footer="992" w:gutter="284"/>
          <w:cols w:num="1" w:sep="0" w:space="1701"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（十四）</w:t>
      </w:r>
      <w:r>
        <w:rPr>
          <w:rFonts w:hint="eastAsia" w:ascii="宋体" w:hAnsi="宋体"/>
          <w:b/>
          <w:color w:val="000000" w:themeColor="text1"/>
          <w:sz w:val="36"/>
          <w:szCs w:val="36"/>
        </w:rPr>
        <w:t xml:space="preserve">服务承诺函</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jc w:val="cente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p>
        </w:tc>
        <w:tc>
          <w:tcPr>
            <w:tcW w:w="6703" w:type="dxa"/>
            <w:textDirection w:val="lrTb"/>
            <w:noWrap w:val="false"/>
          </w:tcPr>
          <w:p>
            <w:pPr>
              <w:jc w:val="left"/>
              <w:spacing w:line="400" w:lineRule="exact"/>
              <w:rPr>
                <w:rFonts w:ascii="宋体" w:hAnsi="宋体"/>
                <w:b/>
                <w:bCs/>
                <w:color w:val="000000" w:themeColor="text1"/>
                <w:sz w:val="24"/>
              </w:rPr>
            </w:pPr>
            <w:r>
              <w:rPr>
                <w:rFonts w:hint="eastAsia" w:ascii="宋体" w:hAnsi="宋体"/>
                <w:b/>
                <w:color w:val="000000" w:themeColor="text1"/>
                <w:sz w:val="24"/>
              </w:rPr>
              <w:t xml:space="preserve">1. 各投标人必须严格按照本次招标技术参数要求进行合理报价并供货，如后期出现验收不合格情形视同虚假承诺</w:t>
            </w:r>
            <w:r>
              <w:rPr>
                <w:rFonts w:hint="eastAsia" w:ascii="宋体" w:hAnsi="宋体"/>
                <w:b/>
                <w:bCs/>
                <w:color w:val="000000" w:themeColor="text1"/>
                <w:sz w:val="24"/>
              </w:rPr>
              <w:t xml:space="preserve">谋取中标成交，将被列入不良行为记录名单。</w:t>
            </w:r>
            <w:r/>
          </w:p>
          <w:p>
            <w:pPr>
              <w:jc w:val="left"/>
              <w:spacing w:line="400" w:lineRule="exact"/>
              <w:rPr>
                <w:rFonts w:ascii="宋体" w:hAnsi="宋体"/>
                <w:bCs/>
                <w:color w:val="000000" w:themeColor="text1"/>
                <w:sz w:val="24"/>
              </w:rPr>
            </w:pPr>
            <w:r>
              <w:rPr>
                <w:rFonts w:hint="eastAsia" w:ascii="宋体" w:hAnsi="宋体"/>
                <w:bCs/>
                <w:color w:val="000000" w:themeColor="text1"/>
                <w:sz w:val="24"/>
              </w:rPr>
              <w:t xml:space="preserve">2. 中标单位自行承担运输</w:t>
            </w:r>
            <w:r>
              <w:rPr>
                <w:rFonts w:ascii="宋体" w:hAnsi="宋体"/>
                <w:bCs/>
                <w:color w:val="000000" w:themeColor="text1"/>
                <w:sz w:val="24"/>
              </w:rPr>
              <w:t xml:space="preserve">和</w:t>
            </w:r>
            <w:r>
              <w:rPr>
                <w:rFonts w:hint="eastAsia" w:ascii="宋体" w:hAnsi="宋体"/>
                <w:bCs/>
                <w:color w:val="000000" w:themeColor="text1"/>
                <w:sz w:val="24"/>
              </w:rPr>
              <w:t xml:space="preserve">安装过程中的安全责任。</w:t>
            </w:r>
            <w:r/>
          </w:p>
          <w:p>
            <w:pPr>
              <w:spacing w:line="400" w:lineRule="exact"/>
              <w:rPr>
                <w:rFonts w:ascii="宋体" w:hAnsi="宋体"/>
                <w:color w:val="000000" w:themeColor="text1"/>
                <w:sz w:val="24"/>
              </w:rPr>
            </w:pPr>
            <w:r>
              <w:rPr>
                <w:rFonts w:hint="eastAsia" w:ascii="宋体" w:hAnsi="宋体"/>
                <w:bCs/>
                <w:color w:val="000000" w:themeColor="text1"/>
                <w:sz w:val="24"/>
              </w:rPr>
              <w:t xml:space="preserve">3．投标人在供货、设备安装过程中涉及第三方产品知识产权情况，若出现技术、经济或法律上的纠纷，应由中标人全面承担并全权解决，并确保不影响项目的进度。</w:t>
            </w:r>
            <w:r/>
          </w:p>
        </w:tc>
      </w:tr>
      <w:tr>
        <w:trPr>
          <w:jc w:val="cente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ind w:firstLine="474"/>
        <w:jc w:val="left"/>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w:t>
      </w:r>
      <w:r>
        <w:rPr>
          <w:rFonts w:ascii="宋体" w:hAnsi="宋体"/>
          <w:b/>
          <w:bCs/>
          <w:color w:val="000000" w:themeColor="text1"/>
          <w:spacing w:val="-2"/>
          <w:sz w:val="24"/>
        </w:rPr>
        <w:t xml:space="preserve">29</w:t>
      </w:r>
      <w:r>
        <w:rPr>
          <w:rFonts w:hint="eastAsia" w:ascii="宋体" w:hAnsi="宋体"/>
          <w:b/>
          <w:bCs/>
          <w:color w:val="000000" w:themeColor="text1"/>
          <w:spacing w:val="-2"/>
          <w:sz w:val="24"/>
        </w:rPr>
        <w:t xml:space="preserve">的服务保障和承诺要求逐条响应，未响应或部分响应的</w:t>
      </w:r>
      <w:r>
        <w:rPr>
          <w:rFonts w:hint="eastAsia" w:ascii="宋体"/>
          <w:b/>
          <w:bCs/>
          <w:color w:val="000000" w:themeColor="text1"/>
          <w:spacing w:val="-2"/>
          <w:sz w:val="24"/>
        </w:rPr>
        <w:t xml:space="preserve">作无效标处理</w:t>
      </w:r>
      <w:r>
        <w:rPr>
          <w:rFonts w:hint="eastAsia" w:ascii="宋体" w:hAnsi="宋体"/>
          <w:b/>
          <w:bCs/>
          <w:color w:val="000000" w:themeColor="text1"/>
          <w:spacing w:val="-2"/>
          <w:sz w:val="24"/>
        </w:rPr>
        <w:t xml:space="preserve">。</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jc w:val="left"/>
        <w:spacing w:before="100" w:beforeAutospacing="1" w:after="100" w:afterAutospacing="1" w:line="480" w:lineRule="exact"/>
        <w:widowControl/>
        <w:rPr>
          <w:rFonts w:ascii="宋体" w:hAnsi="宋体" w:cs="宋体"/>
          <w:color w:val="000000" w:themeColor="text1"/>
          <w:sz w:val="24"/>
          <w:u w:val="single"/>
        </w:rPr>
      </w:pPr>
      <w:r>
        <w:rPr>
          <w:rFonts w:hint="eastAsia"/>
          <w:color w:val="000000" w:themeColor="text1"/>
          <w:sz w:val="24"/>
        </w:rPr>
        <w:t xml:space="preserve">法定代表人或委托代理人：</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（盖章或签字）</w:t>
      </w:r>
      <w:r/>
    </w:p>
    <w:p>
      <w:pPr>
        <w:spacing w:before="100" w:beforeAutospacing="1" w:after="100" w:afterAutospacing="1" w:line="480" w:lineRule="exact"/>
        <w:rPr>
          <w:rFonts w:ascii="宋体" w:hAnsi="宋体"/>
          <w:b/>
          <w:color w:val="000000" w:themeColor="text1"/>
          <w:sz w:val="36"/>
          <w:szCs w:val="36"/>
        </w:rPr>
      </w:pPr>
      <w:r>
        <w:rPr>
          <w:rFonts w:hint="eastAsia"/>
          <w:color w:val="000000" w:themeColor="text1"/>
          <w:sz w:val="24"/>
        </w:rPr>
        <w:t xml:space="preserve">投标单位：</w:t>
      </w:r>
      <w:r>
        <w:rPr>
          <w:rFonts w:hint="eastAsia"/>
          <w:color w:val="000000" w:themeColor="text1"/>
          <w:u w:val="single"/>
        </w:rPr>
        <w:t xml:space="preserve">               </w:t>
      </w:r>
      <w:r>
        <w:rPr>
          <w:rFonts w:hint="eastAsia"/>
          <w:color w:val="000000" w:themeColor="text1"/>
          <w:sz w:val="24"/>
        </w:rPr>
        <w:t xml:space="preserve">   </w:t>
      </w:r>
      <w:r>
        <w:rPr>
          <w:rFonts w:hint="eastAsia"/>
          <w:color w:val="000000" w:themeColor="text1"/>
          <w:sz w:val="24"/>
        </w:rPr>
        <w:t xml:space="preserve">（全称并加盖公章）</w:t>
      </w:r>
      <w:r/>
    </w:p>
    <w:p>
      <w:pPr>
        <w:jc w:val="right"/>
        <w:spacing w:line="480" w:lineRule="exact"/>
        <w:rPr>
          <w:color w:val="000000" w:themeColor="text1"/>
          <w:sz w:val="24"/>
        </w:rPr>
      </w:pP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1701" w:equalWidth="1"/>
          <w:docGrid w:linePitch="360"/>
          <w:titlePg/>
        </w:sectPr>
      </w:pPr>
      <w:r>
        <w:rPr>
          <w:rFonts w:ascii="宋体" w:hAnsi="宋体" w:cs="黑体"/>
          <w:b/>
          <w:color w:val="000000" w:themeColor="text1"/>
          <w:sz w:val="32"/>
          <w:szCs w:val="32"/>
        </w:rPr>
      </w:r>
      <w:r/>
    </w:p>
    <w:p>
      <w:pPr>
        <w:contextualSpacing/>
        <w:jc w:val="center"/>
        <w:keepLines/>
        <w:keepNext/>
        <w:rPr>
          <w:rFonts w:ascii="宋体" w:hAnsi="宋体"/>
          <w:b/>
          <w:bCs/>
          <w:color w:val="000000" w:themeColor="text1"/>
          <w:sz w:val="36"/>
          <w:szCs w:val="36"/>
        </w:rPr>
        <w:outlineLvl w:val="2"/>
      </w:pPr>
      <w:r/>
      <w:bookmarkStart w:id="2" w:name="_Toc42355144"/>
      <w:r/>
      <w:bookmarkStart w:id="3" w:name="_Toc88721319"/>
      <w:r>
        <w:rPr>
          <w:rFonts w:hint="eastAsia" w:ascii="宋体" w:hAnsi="宋体"/>
          <w:b/>
          <w:bCs/>
          <w:color w:val="000000" w:themeColor="text1"/>
          <w:sz w:val="36"/>
          <w:szCs w:val="36"/>
        </w:rPr>
        <w:t xml:space="preserve">（十五）实施方案</w:t>
      </w:r>
      <w:bookmarkEnd w:id="2"/>
      <w:r/>
      <w:bookmarkEnd w:id="3"/>
      <w: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楷体">
    <w:panose1 w:val="02010609060101010101"/>
  </w:font>
  <w:font w:name="Symbol">
    <w:panose1 w:val="05050102010706020507"/>
  </w:font>
  <w:font w:name="新宋体">
    <w:panose1 w:val="02010609030101010101"/>
  </w:font>
  <w:font w:name="楷体_GB2312">
    <w:panose1 w:val="02010609060101010101"/>
  </w:font>
  <w:font w:name="����">
    <w:panose1 w:val="020B0503020202020204"/>
  </w:font>
  <w:font w:name="Courier New">
    <w:panose1 w:val="02070309020205020404"/>
  </w:font>
  <w:font w:name="Tahoma">
    <w:panose1 w:val="020B0604030504040204"/>
  </w:font>
  <w:font w:name="Cambria">
    <w:panose1 w:val="0204050305040603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41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7</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41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7</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29</w:t>
                    </w:r>
                    <w: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29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47</w:t>
                    </w:r>
                    <w:r>
                      <w:fldChar w:fldCharType="end"/>
                    </w:r>
                    <w:r/>
                  </w:p>
                  <w:p>
                    <w:r/>
                    <w:r/>
                  </w:p>
                  <w:p>
                    <w:r/>
                    <w:r/>
                  </w:p>
                </w:txbxContent>
              </v:textbox>
            </v:shape>
          </w:pict>
        </mc:Fallback>
      </mc:AlternateContent>
    </w:r>
    <w:r/>
  </w:p>
  <w:p>
    <w:pPr>
      <w:pStyle w:val="129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294"/>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r/>
                    <w:r/>
                  </w:p>
                  <w:p>
                    <w:r/>
                    <w:r/>
                  </w:p>
                </w:txbxContent>
              </v:textbox>
            </v:shape>
          </w:pict>
        </mc:Fallback>
      </mc:AlternateContent>
    </w:r>
    <w:r/>
  </w:p>
  <w:p>
    <w:pPr>
      <w:pStyle w:val="1293"/>
      <w:ind w:right="360"/>
      <w:jc w:val="center"/>
    </w:pPr>
    <w:r/>
    <w:r/>
  </w:p>
  <w:p>
    <w:pPr>
      <w:pStyle w:val="1293"/>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wps:txbx>
                    <wps:bodyPr wrap="none" lIns="0" tIns="0" rIns="0" bIns="0" upright="1">
                      <a:spAutoFit/>
                    </wps:bodyPr>
                  </wps:wsp>
                </a:graphicData>
              </a:graphic>
            </wp:anchor>
          </w:drawing>
        </mc:Choice>
        <mc:Fallback>
          <w:pict>
            <v:shape id="shape 4" o:spid="_x0000_s4" o:spt="202" type="#_x0000_t202" style="position:absolute;z-index:251655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52</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50</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7"/>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84</w:t>
                    </w:r>
                    <w:r>
                      <w:fldChar w:fldCharType="end"/>
                    </w:r>
                    <w:r/>
                  </w:p>
                  <w:p>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wps:txbx>
                    <wps:bodyPr wrap="none" lIns="0" tIns="0" rIns="0" bIns="0" upright="1">
                      <a:spAutoFit/>
                    </wps:bodyPr>
                  </wps:wsp>
                </a:graphicData>
              </a:graphic>
            </wp:anchor>
          </w:drawing>
        </mc:Choice>
        <mc:Fallback>
          <w:pict>
            <v:shape id="shape 7" o:spid="_x0000_s7"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7"/>
                      <w:tabs>
                        <w:tab w:val="clear" w:pos="7143" w:leader="none"/>
                        <w:tab w:val="clear" w:pos="14287" w:leader="none"/>
                      </w:tabs>
                    </w:pPr>
                    <w:r>
                      <w:fldChar w:fldCharType="begin"/>
                    </w:r>
                    <w:r>
                      <w:instrText xml:space="preserve"> PAGE  \* MERGEFORMAT </w:instrText>
                    </w:r>
                    <w:r>
                      <w:fldChar w:fldCharType="separate"/>
                    </w:r>
                    <w:r>
                      <w:t xml:space="preserve">55</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46"/>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318"/>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178"/>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133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22">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3">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4">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5">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6">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7">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8">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9">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1">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2">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3">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4">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5">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6">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7">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9">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0">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41">
    <w:name w:val="TOC Heading"/>
    <w:uiPriority w:val="39"/>
    <w:unhideWhenUsed/>
  </w:style>
  <w:style w:type="paragraph" w:styleId="1042" w:default="1">
    <w:name w:val="Normal"/>
    <w:qFormat/>
    <w:pPr>
      <w:jc w:val="both"/>
      <w:widowControl w:val="off"/>
    </w:pPr>
    <w:rPr>
      <w:sz w:val="21"/>
      <w:szCs w:val="24"/>
    </w:rPr>
  </w:style>
  <w:style w:type="paragraph" w:styleId="1043">
    <w:name w:val="Heading 1"/>
    <w:basedOn w:val="1042"/>
    <w:next w:val="1042"/>
    <w:link w:val="1088"/>
    <w:uiPriority w:val="9"/>
    <w:qFormat/>
    <w:pPr>
      <w:keepLines/>
      <w:keepNext/>
      <w:spacing w:before="480" w:after="200"/>
      <w:outlineLvl w:val="0"/>
    </w:pPr>
    <w:rPr>
      <w:rFonts w:ascii="Arial" w:hAnsi="Arial" w:eastAsia="Arial" w:cs="Arial"/>
      <w:sz w:val="40"/>
      <w:szCs w:val="40"/>
    </w:rPr>
  </w:style>
  <w:style w:type="paragraph" w:styleId="1044">
    <w:name w:val="Heading 2"/>
    <w:basedOn w:val="1042"/>
    <w:next w:val="1042"/>
    <w:link w:val="1089"/>
    <w:uiPriority w:val="9"/>
    <w:unhideWhenUsed/>
    <w:qFormat/>
    <w:pPr>
      <w:keepLines/>
      <w:keepNext/>
      <w:spacing w:before="360" w:after="200"/>
      <w:outlineLvl w:val="1"/>
    </w:pPr>
    <w:rPr>
      <w:rFonts w:ascii="Arial" w:hAnsi="Arial" w:eastAsia="Arial" w:cs="Arial"/>
      <w:sz w:val="34"/>
    </w:rPr>
  </w:style>
  <w:style w:type="paragraph" w:styleId="1045">
    <w:name w:val="Heading 3"/>
    <w:basedOn w:val="1042"/>
    <w:next w:val="1042"/>
    <w:link w:val="1090"/>
    <w:uiPriority w:val="9"/>
    <w:unhideWhenUsed/>
    <w:qFormat/>
    <w:pPr>
      <w:keepLines/>
      <w:keepNext/>
      <w:spacing w:before="320" w:after="200"/>
      <w:outlineLvl w:val="2"/>
    </w:pPr>
    <w:rPr>
      <w:rFonts w:ascii="Arial" w:hAnsi="Arial" w:eastAsia="Arial" w:cs="Arial"/>
      <w:sz w:val="30"/>
      <w:szCs w:val="30"/>
    </w:rPr>
  </w:style>
  <w:style w:type="paragraph" w:styleId="1046">
    <w:name w:val="Heading 4"/>
    <w:basedOn w:val="1042"/>
    <w:next w:val="1042"/>
    <w:link w:val="1091"/>
    <w:uiPriority w:val="9"/>
    <w:unhideWhenUsed/>
    <w:qFormat/>
    <w:pPr>
      <w:keepLines/>
      <w:keepNext/>
      <w:spacing w:before="320" w:after="200"/>
      <w:outlineLvl w:val="3"/>
    </w:pPr>
    <w:rPr>
      <w:rFonts w:ascii="Arial" w:hAnsi="Arial" w:eastAsia="Arial" w:cs="Arial"/>
      <w:b/>
      <w:bCs/>
      <w:sz w:val="26"/>
      <w:szCs w:val="26"/>
    </w:rPr>
  </w:style>
  <w:style w:type="paragraph" w:styleId="1047">
    <w:name w:val="Heading 5"/>
    <w:basedOn w:val="1042"/>
    <w:next w:val="1042"/>
    <w:link w:val="1092"/>
    <w:uiPriority w:val="9"/>
    <w:unhideWhenUsed/>
    <w:qFormat/>
    <w:pPr>
      <w:keepLines/>
      <w:keepNext/>
      <w:spacing w:before="320" w:after="200"/>
      <w:outlineLvl w:val="4"/>
    </w:pPr>
    <w:rPr>
      <w:rFonts w:ascii="Arial" w:hAnsi="Arial" w:eastAsia="Arial" w:cs="Arial"/>
      <w:b/>
      <w:bCs/>
      <w:sz w:val="24"/>
    </w:rPr>
  </w:style>
  <w:style w:type="paragraph" w:styleId="1048">
    <w:name w:val="Heading 6"/>
    <w:basedOn w:val="1042"/>
    <w:next w:val="1042"/>
    <w:link w:val="1093"/>
    <w:uiPriority w:val="9"/>
    <w:unhideWhenUsed/>
    <w:qFormat/>
    <w:pPr>
      <w:keepLines/>
      <w:keepNext/>
      <w:spacing w:before="320" w:after="200"/>
      <w:outlineLvl w:val="5"/>
    </w:pPr>
    <w:rPr>
      <w:rFonts w:ascii="Arial" w:hAnsi="Arial" w:eastAsia="Arial" w:cs="Arial"/>
      <w:b/>
      <w:bCs/>
      <w:sz w:val="22"/>
      <w:szCs w:val="22"/>
    </w:rPr>
  </w:style>
  <w:style w:type="paragraph" w:styleId="1049">
    <w:name w:val="Heading 7"/>
    <w:basedOn w:val="1042"/>
    <w:next w:val="1042"/>
    <w:link w:val="1094"/>
    <w:uiPriority w:val="9"/>
    <w:unhideWhenUsed/>
    <w:qFormat/>
    <w:pPr>
      <w:keepLines/>
      <w:keepNext/>
      <w:spacing w:before="320" w:after="200"/>
      <w:outlineLvl w:val="6"/>
    </w:pPr>
    <w:rPr>
      <w:rFonts w:ascii="Arial" w:hAnsi="Arial" w:eastAsia="Arial" w:cs="Arial"/>
      <w:b/>
      <w:bCs/>
      <w:i/>
      <w:iCs/>
      <w:sz w:val="22"/>
      <w:szCs w:val="22"/>
    </w:rPr>
  </w:style>
  <w:style w:type="paragraph" w:styleId="1050">
    <w:name w:val="Heading 8"/>
    <w:basedOn w:val="1042"/>
    <w:next w:val="1042"/>
    <w:link w:val="1095"/>
    <w:uiPriority w:val="9"/>
    <w:unhideWhenUsed/>
    <w:qFormat/>
    <w:pPr>
      <w:keepLines/>
      <w:keepNext/>
      <w:spacing w:before="320" w:after="200"/>
      <w:outlineLvl w:val="7"/>
    </w:pPr>
    <w:rPr>
      <w:rFonts w:ascii="Arial" w:hAnsi="Arial" w:eastAsia="Arial" w:cs="Arial"/>
      <w:i/>
      <w:iCs/>
      <w:sz w:val="22"/>
      <w:szCs w:val="22"/>
    </w:rPr>
  </w:style>
  <w:style w:type="paragraph" w:styleId="1051">
    <w:name w:val="Heading 9"/>
    <w:basedOn w:val="1042"/>
    <w:next w:val="1042"/>
    <w:link w:val="1096"/>
    <w:uiPriority w:val="9"/>
    <w:unhideWhenUsed/>
    <w:qFormat/>
    <w:pPr>
      <w:keepLines/>
      <w:keepNext/>
      <w:spacing w:before="320" w:after="200"/>
      <w:outlineLvl w:val="8"/>
    </w:pPr>
    <w:rPr>
      <w:rFonts w:ascii="Arial" w:hAnsi="Arial" w:eastAsia="Arial" w:cs="Arial"/>
      <w:i/>
      <w:iCs/>
      <w:szCs w:val="21"/>
    </w:rPr>
  </w:style>
  <w:style w:type="character" w:styleId="1052" w:default="1">
    <w:name w:val="Default Paragraph Font"/>
    <w:uiPriority w:val="1"/>
    <w:semiHidden/>
    <w:unhideWhenUsed/>
  </w:style>
  <w:style w:type="table" w:styleId="1053" w:default="1">
    <w:name w:val="Normal Table"/>
    <w:uiPriority w:val="99"/>
    <w:semiHidden/>
    <w:unhideWhenUsed/>
    <w:tblPr>
      <w:tblInd w:w="0" w:type="dxa"/>
      <w:tblCellMar>
        <w:left w:w="108" w:type="dxa"/>
        <w:top w:w="0" w:type="dxa"/>
        <w:right w:w="108" w:type="dxa"/>
        <w:bottom w:w="0" w:type="dxa"/>
      </w:tblCellMar>
    </w:tblPr>
  </w:style>
  <w:style w:type="numbering" w:styleId="1054" w:default="1">
    <w:name w:val="No List"/>
    <w:uiPriority w:val="99"/>
    <w:semiHidden/>
    <w:unhideWhenUsed/>
  </w:style>
  <w:style w:type="paragraph" w:styleId="1055">
    <w:name w:val="toc 7"/>
    <w:basedOn w:val="1042"/>
    <w:next w:val="1042"/>
    <w:uiPriority w:val="39"/>
    <w:unhideWhenUsed/>
    <w:qFormat/>
    <w:pPr>
      <w:ind w:left="1701"/>
      <w:spacing w:after="57"/>
    </w:pPr>
  </w:style>
  <w:style w:type="paragraph" w:styleId="1056">
    <w:name w:val="Normal Indent"/>
    <w:basedOn w:val="1042"/>
    <w:qFormat/>
    <w:pPr>
      <w:ind w:firstLine="420"/>
    </w:pPr>
    <w:rPr>
      <w:szCs w:val="20"/>
    </w:rPr>
  </w:style>
  <w:style w:type="paragraph" w:styleId="1057">
    <w:name w:val="Caption"/>
    <w:basedOn w:val="1042"/>
    <w:next w:val="1042"/>
    <w:uiPriority w:val="35"/>
    <w:unhideWhenUsed/>
    <w:qFormat/>
    <w:pPr>
      <w:spacing w:line="276" w:lineRule="auto"/>
    </w:pPr>
    <w:rPr>
      <w:b/>
      <w:bCs/>
      <w:color w:val="4f81bd"/>
      <w:sz w:val="18"/>
      <w:szCs w:val="18"/>
    </w:rPr>
  </w:style>
  <w:style w:type="paragraph" w:styleId="1058">
    <w:name w:val="Body Text"/>
    <w:basedOn w:val="1042"/>
    <w:next w:val="1056"/>
    <w:qFormat/>
    <w:pPr>
      <w:spacing w:after="120"/>
    </w:pPr>
    <w:rPr>
      <w:sz w:val="28"/>
    </w:rPr>
  </w:style>
  <w:style w:type="paragraph" w:styleId="1059">
    <w:name w:val="Body Text Indent"/>
    <w:basedOn w:val="1042"/>
    <w:next w:val="1060"/>
    <w:link w:val="1528"/>
    <w:uiPriority w:val="99"/>
    <w:qFormat/>
    <w:pPr>
      <w:ind w:firstLine="640"/>
    </w:pPr>
    <w:rPr>
      <w:rFonts w:ascii="仿宋_GB2312" w:hAnsi="Arial" w:eastAsia="仿宋_GB2312"/>
      <w:sz w:val="32"/>
      <w:szCs w:val="32"/>
      <w:lang w:val="zh-CN"/>
    </w:rPr>
  </w:style>
  <w:style w:type="paragraph" w:styleId="1060">
    <w:name w:val="envelope return"/>
    <w:basedOn w:val="1042"/>
    <w:qFormat/>
    <w:rPr>
      <w:rFonts w:ascii="Arial" w:hAnsi="Arial"/>
    </w:rPr>
  </w:style>
  <w:style w:type="paragraph" w:styleId="1061">
    <w:name w:val="List 2"/>
    <w:basedOn w:val="1042"/>
    <w:qFormat/>
    <w:pPr>
      <w:ind w:left="100" w:hanging="100"/>
      <w:jc w:val="left"/>
      <w:spacing w:line="360" w:lineRule="auto"/>
    </w:pPr>
    <w:rPr>
      <w:sz w:val="24"/>
    </w:rPr>
  </w:style>
  <w:style w:type="paragraph" w:styleId="1062">
    <w:name w:val="toc 5"/>
    <w:basedOn w:val="1042"/>
    <w:next w:val="1042"/>
    <w:uiPriority w:val="39"/>
    <w:unhideWhenUsed/>
    <w:qFormat/>
    <w:pPr>
      <w:ind w:left="1134"/>
      <w:spacing w:after="57"/>
    </w:pPr>
  </w:style>
  <w:style w:type="paragraph" w:styleId="1063">
    <w:name w:val="toc 3"/>
    <w:basedOn w:val="1042"/>
    <w:next w:val="1042"/>
    <w:uiPriority w:val="39"/>
    <w:unhideWhenUsed/>
    <w:qFormat/>
    <w:pPr>
      <w:ind w:left="567"/>
      <w:spacing w:after="57"/>
    </w:pPr>
  </w:style>
  <w:style w:type="paragraph" w:styleId="1064">
    <w:name w:val="toc 8"/>
    <w:basedOn w:val="1042"/>
    <w:next w:val="1042"/>
    <w:uiPriority w:val="39"/>
    <w:unhideWhenUsed/>
    <w:qFormat/>
    <w:pPr>
      <w:ind w:left="1984"/>
      <w:spacing w:after="57"/>
    </w:pPr>
  </w:style>
  <w:style w:type="paragraph" w:styleId="1065">
    <w:name w:val="endnote text"/>
    <w:basedOn w:val="1042"/>
    <w:link w:val="1097"/>
    <w:uiPriority w:val="99"/>
    <w:unhideWhenUsed/>
    <w:qFormat/>
    <w:rPr>
      <w:sz w:val="20"/>
    </w:rPr>
  </w:style>
  <w:style w:type="paragraph" w:styleId="1066">
    <w:name w:val="Footer"/>
    <w:basedOn w:val="1042"/>
    <w:link w:val="1098"/>
    <w:unhideWhenUsed/>
    <w:qFormat/>
    <w:pPr>
      <w:tabs>
        <w:tab w:val="center" w:pos="7143" w:leader="none"/>
        <w:tab w:val="right" w:pos="14287" w:leader="none"/>
      </w:tabs>
    </w:pPr>
  </w:style>
  <w:style w:type="paragraph" w:styleId="1067">
    <w:name w:val="Header"/>
    <w:basedOn w:val="1042"/>
    <w:link w:val="1099"/>
    <w:unhideWhenUsed/>
    <w:qFormat/>
    <w:pPr>
      <w:tabs>
        <w:tab w:val="center" w:pos="7143" w:leader="none"/>
        <w:tab w:val="right" w:pos="14287" w:leader="none"/>
      </w:tabs>
    </w:pPr>
  </w:style>
  <w:style w:type="paragraph" w:styleId="1068">
    <w:name w:val="toc 1"/>
    <w:basedOn w:val="1042"/>
    <w:next w:val="1042"/>
    <w:uiPriority w:val="39"/>
    <w:unhideWhenUsed/>
    <w:qFormat/>
    <w:pPr>
      <w:spacing w:after="57"/>
    </w:pPr>
  </w:style>
  <w:style w:type="paragraph" w:styleId="1069">
    <w:name w:val="toc 4"/>
    <w:basedOn w:val="1042"/>
    <w:next w:val="1042"/>
    <w:uiPriority w:val="39"/>
    <w:unhideWhenUsed/>
    <w:qFormat/>
    <w:pPr>
      <w:ind w:left="850"/>
      <w:spacing w:after="57"/>
    </w:pPr>
  </w:style>
  <w:style w:type="paragraph" w:styleId="1070">
    <w:name w:val="Subtitle"/>
    <w:basedOn w:val="1042"/>
    <w:next w:val="1042"/>
    <w:link w:val="1100"/>
    <w:uiPriority w:val="11"/>
    <w:qFormat/>
    <w:pPr>
      <w:spacing w:before="200" w:after="200"/>
    </w:pPr>
    <w:rPr>
      <w:sz w:val="24"/>
    </w:rPr>
  </w:style>
  <w:style w:type="paragraph" w:styleId="1071">
    <w:name w:val="footnote text"/>
    <w:basedOn w:val="1042"/>
    <w:link w:val="1101"/>
    <w:uiPriority w:val="99"/>
    <w:unhideWhenUsed/>
    <w:qFormat/>
    <w:pPr>
      <w:spacing w:after="40"/>
    </w:pPr>
    <w:rPr>
      <w:sz w:val="18"/>
    </w:rPr>
  </w:style>
  <w:style w:type="paragraph" w:styleId="1072">
    <w:name w:val="toc 6"/>
    <w:basedOn w:val="1042"/>
    <w:next w:val="1042"/>
    <w:uiPriority w:val="39"/>
    <w:unhideWhenUsed/>
    <w:qFormat/>
    <w:pPr>
      <w:ind w:left="1417"/>
      <w:spacing w:after="57"/>
    </w:pPr>
  </w:style>
  <w:style w:type="paragraph" w:styleId="1073">
    <w:name w:val="table of figures"/>
    <w:basedOn w:val="1042"/>
    <w:next w:val="1042"/>
    <w:uiPriority w:val="99"/>
    <w:unhideWhenUsed/>
    <w:qFormat/>
  </w:style>
  <w:style w:type="paragraph" w:styleId="1074">
    <w:name w:val="toc 2"/>
    <w:basedOn w:val="1042"/>
    <w:next w:val="1042"/>
    <w:uiPriority w:val="39"/>
    <w:unhideWhenUsed/>
    <w:qFormat/>
    <w:pPr>
      <w:ind w:left="283"/>
      <w:spacing w:after="57"/>
    </w:pPr>
  </w:style>
  <w:style w:type="paragraph" w:styleId="1075">
    <w:name w:val="toc 9"/>
    <w:basedOn w:val="1042"/>
    <w:next w:val="1042"/>
    <w:uiPriority w:val="39"/>
    <w:unhideWhenUsed/>
    <w:qFormat/>
    <w:pPr>
      <w:ind w:left="2268"/>
      <w:spacing w:after="57"/>
    </w:pPr>
  </w:style>
  <w:style w:type="paragraph" w:styleId="1076">
    <w:name w:val="Title"/>
    <w:basedOn w:val="1042"/>
    <w:next w:val="1042"/>
    <w:link w:val="1102"/>
    <w:uiPriority w:val="10"/>
    <w:qFormat/>
    <w:pPr>
      <w:contextualSpacing/>
      <w:spacing w:before="300" w:after="200"/>
    </w:pPr>
    <w:rPr>
      <w:sz w:val="48"/>
      <w:szCs w:val="48"/>
    </w:rPr>
  </w:style>
  <w:style w:type="paragraph" w:styleId="1077">
    <w:name w:val="Body Text First Indent"/>
    <w:basedOn w:val="1078"/>
    <w:next w:val="1042"/>
    <w:qFormat/>
    <w:pPr>
      <w:ind w:firstLine="200"/>
      <w:spacing w:line="360" w:lineRule="auto"/>
    </w:pPr>
    <w:rPr>
      <w:rFonts w:ascii="仿宋_GB2312" w:eastAsia="仿宋_GB2312"/>
      <w:sz w:val="30"/>
      <w:szCs w:val="30"/>
    </w:rPr>
  </w:style>
  <w:style w:type="paragraph" w:styleId="1078" w:customStyle="1">
    <w:name w:val="正文文本113"/>
    <w:basedOn w:val="1042"/>
    <w:next w:val="1079"/>
    <w:qFormat/>
    <w:pPr>
      <w:spacing w:after="120"/>
    </w:pPr>
    <w:rPr>
      <w:sz w:val="28"/>
    </w:rPr>
  </w:style>
  <w:style w:type="paragraph" w:styleId="1079" w:customStyle="1">
    <w:name w:val="一级条标题"/>
    <w:basedOn w:val="1080"/>
    <w:next w:val="1081"/>
    <w:qFormat/>
    <w:pPr>
      <w:ind w:left="907" w:hanging="907"/>
      <w:spacing w:before="0" w:after="0"/>
      <w:tabs>
        <w:tab w:val="left" w:pos="907" w:leader="none"/>
      </w:tabs>
      <w:outlineLvl w:val="2"/>
    </w:pPr>
    <w:rPr>
      <w:rFonts w:hAnsi="宋体"/>
      <w:sz w:val="20"/>
      <w:szCs w:val="20"/>
    </w:rPr>
  </w:style>
  <w:style w:type="paragraph" w:styleId="1080" w:customStyle="1">
    <w:name w:val="章标题"/>
    <w:next w:val="1042"/>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081" w:customStyle="1">
    <w:name w:val="段"/>
    <w:next w:val="1082"/>
    <w:qFormat/>
    <w:pPr>
      <w:ind w:firstLine="200"/>
      <w:jc w:val="both"/>
      <w:widowControl w:val="off"/>
    </w:pPr>
    <w:rPr>
      <w:rFonts w:ascii="宋体" w:hAnsi="宋体" w:cs="宋体"/>
      <w:color w:val="000000"/>
      <w:sz w:val="21"/>
      <w:szCs w:val="21"/>
    </w:rPr>
  </w:style>
  <w:style w:type="paragraph" w:styleId="1082" w:customStyle="1">
    <w:name w:val="正文 A"/>
    <w:next w:val="1081"/>
    <w:qFormat/>
    <w:pPr>
      <w:jc w:val="both"/>
      <w:widowControl w:val="off"/>
    </w:pPr>
    <w:rPr>
      <w:rFonts w:ascii="Calibri" w:hAnsi="Calibri" w:eastAsia="Calibri" w:cs="Calibri"/>
      <w:color w:val="000000"/>
      <w:sz w:val="21"/>
      <w:szCs w:val="21"/>
    </w:rPr>
  </w:style>
  <w:style w:type="paragraph" w:styleId="1083">
    <w:name w:val="Body Text First Indent 2"/>
    <w:basedOn w:val="1059"/>
    <w:next w:val="1042"/>
    <w:link w:val="1529"/>
    <w:qFormat/>
    <w:pPr>
      <w:ind w:left="420" w:firstLine="420"/>
      <w:spacing w:after="120" w:line="360" w:lineRule="auto"/>
    </w:pPr>
    <w:rPr>
      <w:color w:val="000000"/>
      <w:sz w:val="20"/>
    </w:rPr>
  </w:style>
  <w:style w:type="table" w:styleId="1084">
    <w:name w:val="Table Grid"/>
    <w:uiPriority w:val="59"/>
    <w:qFormat/>
    <w:tblPr>
      <w:tblCellMar>
        <w:left w:w="0" w:type="dxa"/>
        <w:top w:w="0" w:type="dxa"/>
        <w:right w:w="0" w:type="dxa"/>
        <w:bottom w:w="0" w:type="dxa"/>
      </w:tblCellMar>
    </w:tblPr>
  </w:style>
  <w:style w:type="character" w:styleId="1085">
    <w:name w:val="endnote reference"/>
    <w:uiPriority w:val="99"/>
    <w:unhideWhenUsed/>
    <w:qFormat/>
    <w:rPr>
      <w:vertAlign w:val="superscript"/>
    </w:rPr>
  </w:style>
  <w:style w:type="character" w:styleId="1086">
    <w:name w:val="Hyperlink"/>
    <w:unhideWhenUsed/>
    <w:qFormat/>
    <w:rPr>
      <w:color w:val="0000ff"/>
      <w:u w:val="single"/>
    </w:rPr>
  </w:style>
  <w:style w:type="character" w:styleId="1087">
    <w:name w:val="footnote reference"/>
    <w:uiPriority w:val="99"/>
    <w:unhideWhenUsed/>
    <w:qFormat/>
    <w:rPr>
      <w:vertAlign w:val="superscript"/>
    </w:rPr>
  </w:style>
  <w:style w:type="character" w:styleId="1088" w:customStyle="1">
    <w:name w:val="标题 1 Char2"/>
    <w:link w:val="1043"/>
    <w:uiPriority w:val="9"/>
    <w:qFormat/>
    <w:rPr>
      <w:rFonts w:ascii="Arial" w:hAnsi="Arial" w:eastAsia="Arial" w:cs="Arial"/>
      <w:sz w:val="40"/>
      <w:szCs w:val="40"/>
    </w:rPr>
  </w:style>
  <w:style w:type="character" w:styleId="1089" w:customStyle="1">
    <w:name w:val="标题 2 Char1"/>
    <w:link w:val="1044"/>
    <w:qFormat/>
    <w:rPr>
      <w:rFonts w:ascii="宋体" w:hAnsi="宋体" w:eastAsia="宋体" w:cs="宋体"/>
      <w:b/>
      <w:bCs/>
      <w:sz w:val="36"/>
      <w:szCs w:val="36"/>
    </w:rPr>
  </w:style>
  <w:style w:type="character" w:styleId="1090" w:customStyle="1">
    <w:name w:val="标题 3 Char2"/>
    <w:link w:val="1045"/>
    <w:uiPriority w:val="9"/>
    <w:qFormat/>
    <w:rPr>
      <w:rFonts w:ascii="Arial" w:hAnsi="Arial" w:eastAsia="Arial" w:cs="Arial"/>
      <w:sz w:val="30"/>
      <w:szCs w:val="30"/>
    </w:rPr>
  </w:style>
  <w:style w:type="character" w:styleId="1091" w:customStyle="1">
    <w:name w:val="标题 4 Char2"/>
    <w:link w:val="1046"/>
    <w:uiPriority w:val="9"/>
    <w:qFormat/>
    <w:rPr>
      <w:rFonts w:ascii="Arial" w:hAnsi="Arial" w:eastAsia="Arial" w:cs="Arial"/>
      <w:b/>
      <w:bCs/>
      <w:sz w:val="26"/>
      <w:szCs w:val="26"/>
    </w:rPr>
  </w:style>
  <w:style w:type="character" w:styleId="1092" w:customStyle="1">
    <w:name w:val="标题 5 Char2"/>
    <w:link w:val="1047"/>
    <w:uiPriority w:val="9"/>
    <w:qFormat/>
    <w:rPr>
      <w:rFonts w:ascii="Arial" w:hAnsi="Arial" w:eastAsia="Arial" w:cs="Arial"/>
      <w:b/>
      <w:bCs/>
      <w:sz w:val="24"/>
      <w:szCs w:val="24"/>
    </w:rPr>
  </w:style>
  <w:style w:type="character" w:styleId="1093" w:customStyle="1">
    <w:name w:val="标题 6 Char1"/>
    <w:link w:val="1048"/>
    <w:uiPriority w:val="9"/>
    <w:qFormat/>
    <w:rPr>
      <w:rFonts w:ascii="Arial" w:hAnsi="Arial" w:eastAsia="Arial" w:cs="Arial"/>
      <w:b/>
      <w:bCs/>
      <w:sz w:val="22"/>
      <w:szCs w:val="22"/>
    </w:rPr>
  </w:style>
  <w:style w:type="character" w:styleId="1094" w:customStyle="1">
    <w:name w:val="标题 7 Char1"/>
    <w:link w:val="1049"/>
    <w:uiPriority w:val="9"/>
    <w:qFormat/>
    <w:rPr>
      <w:rFonts w:ascii="Arial" w:hAnsi="Arial" w:eastAsia="Arial" w:cs="Arial"/>
      <w:b/>
      <w:bCs/>
      <w:i/>
      <w:iCs/>
      <w:sz w:val="22"/>
      <w:szCs w:val="22"/>
    </w:rPr>
  </w:style>
  <w:style w:type="character" w:styleId="1095" w:customStyle="1">
    <w:name w:val="标题 8 Char1"/>
    <w:link w:val="1050"/>
    <w:uiPriority w:val="9"/>
    <w:qFormat/>
    <w:rPr>
      <w:rFonts w:ascii="Arial" w:hAnsi="Arial" w:eastAsia="Arial" w:cs="Arial"/>
      <w:i/>
      <w:iCs/>
      <w:sz w:val="22"/>
      <w:szCs w:val="22"/>
    </w:rPr>
  </w:style>
  <w:style w:type="character" w:styleId="1096" w:customStyle="1">
    <w:name w:val="标题 9 Char1"/>
    <w:link w:val="1051"/>
    <w:uiPriority w:val="9"/>
    <w:qFormat/>
    <w:rPr>
      <w:rFonts w:ascii="Arial" w:hAnsi="Arial" w:eastAsia="Arial" w:cs="Arial"/>
      <w:i/>
      <w:iCs/>
      <w:sz w:val="21"/>
      <w:szCs w:val="21"/>
    </w:rPr>
  </w:style>
  <w:style w:type="character" w:styleId="1097" w:customStyle="1">
    <w:name w:val="尾注文本 Char1"/>
    <w:link w:val="1065"/>
    <w:uiPriority w:val="99"/>
    <w:qFormat/>
    <w:rPr>
      <w:sz w:val="20"/>
    </w:rPr>
  </w:style>
  <w:style w:type="character" w:styleId="1098" w:customStyle="1">
    <w:name w:val="页脚 Char3"/>
    <w:link w:val="1066"/>
    <w:uiPriority w:val="99"/>
    <w:qFormat/>
  </w:style>
  <w:style w:type="character" w:styleId="1099" w:customStyle="1">
    <w:name w:val="页眉 Char2"/>
    <w:link w:val="1067"/>
    <w:uiPriority w:val="99"/>
    <w:qFormat/>
  </w:style>
  <w:style w:type="character" w:styleId="1100" w:customStyle="1">
    <w:name w:val="副标题 Char1"/>
    <w:link w:val="1070"/>
    <w:qFormat/>
    <w:rPr>
      <w:rFonts w:ascii="Cambria" w:hAnsi="Cambria" w:eastAsia="宋体" w:cs="Times New Roman"/>
      <w:b/>
      <w:bCs/>
      <w:sz w:val="32"/>
      <w:szCs w:val="32"/>
    </w:rPr>
  </w:style>
  <w:style w:type="character" w:styleId="1101" w:customStyle="1">
    <w:name w:val="脚注文本 Char1"/>
    <w:link w:val="1071"/>
    <w:uiPriority w:val="99"/>
    <w:qFormat/>
    <w:rPr>
      <w:sz w:val="18"/>
    </w:rPr>
  </w:style>
  <w:style w:type="character" w:styleId="1102" w:customStyle="1">
    <w:name w:val="标题 Char3"/>
    <w:link w:val="1076"/>
    <w:uiPriority w:val="10"/>
    <w:qFormat/>
    <w:rPr>
      <w:sz w:val="48"/>
      <w:szCs w:val="48"/>
    </w:rPr>
  </w:style>
  <w:style w:type="character" w:styleId="1103" w:customStyle="1">
    <w:name w:val="Heading 2 Char"/>
    <w:basedOn w:val="1052"/>
    <w:uiPriority w:val="9"/>
    <w:qFormat/>
    <w:rPr>
      <w:rFonts w:ascii="Arial" w:hAnsi="Arial" w:eastAsia="Arial" w:cs="Arial"/>
      <w:sz w:val="34"/>
    </w:rPr>
  </w:style>
  <w:style w:type="character" w:styleId="1104" w:customStyle="1">
    <w:name w:val="Subtitle Char"/>
    <w:basedOn w:val="1052"/>
    <w:uiPriority w:val="11"/>
    <w:qFormat/>
    <w:rPr>
      <w:sz w:val="24"/>
      <w:szCs w:val="24"/>
    </w:rPr>
  </w:style>
  <w:style w:type="table" w:styleId="1105" w:customStyle="1">
    <w:name w:val="无格式表格 11"/>
    <w:basedOn w:val="1053"/>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无格式表格 21"/>
    <w:basedOn w:val="1053"/>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无格式表格 31"/>
    <w:basedOn w:val="10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8" w:customStyle="1">
    <w:name w:val="无格式表格 41"/>
    <w:basedOn w:val="10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9" w:customStyle="1">
    <w:name w:val="无格式表格 51"/>
    <w:basedOn w:val="1053"/>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0" w:customStyle="1">
    <w:name w:val="网格表 1 浅色1"/>
    <w:basedOn w:val="1053"/>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11" w:customStyle="1">
    <w:name w:val="网格表 21"/>
    <w:basedOn w:val="1053"/>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12" w:customStyle="1">
    <w:name w:val="网格表 31"/>
    <w:basedOn w:val="1053"/>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网格表 41"/>
    <w:basedOn w:val="1053"/>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4" w:customStyle="1">
    <w:name w:val="网格表 5 深色1"/>
    <w:basedOn w:val="1053"/>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网格表 6 彩色1"/>
    <w:basedOn w:val="1053"/>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16" w:customStyle="1">
    <w:name w:val="网格表 7 彩色1"/>
    <w:basedOn w:val="1053"/>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17" w:customStyle="1">
    <w:name w:val="清单表 1 浅色1"/>
    <w:basedOn w:val="1053"/>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8" w:customStyle="1">
    <w:name w:val="清单表 21"/>
    <w:basedOn w:val="1053"/>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19" w:customStyle="1">
    <w:name w:val="清单表 31"/>
    <w:basedOn w:val="1053"/>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0" w:customStyle="1">
    <w:name w:val="清单表 41"/>
    <w:basedOn w:val="1053"/>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1" w:customStyle="1">
    <w:name w:val="清单表 5 深色1"/>
    <w:basedOn w:val="1053"/>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22" w:customStyle="1">
    <w:name w:val="清单表 6 彩色1"/>
    <w:basedOn w:val="1053"/>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23" w:customStyle="1">
    <w:name w:val="清单表 7 彩色1"/>
    <w:basedOn w:val="1053"/>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24" w:customStyle="1">
    <w:name w:val="TOC 标题1"/>
    <w:uiPriority w:val="39"/>
    <w:unhideWhenUsed/>
    <w:qFormat/>
  </w:style>
  <w:style w:type="paragraph" w:styleId="1125" w:customStyle="1">
    <w:name w:val="正文首行缩进 211"/>
    <w:basedOn w:val="1126"/>
    <w:next w:val="1128"/>
    <w:qFormat/>
    <w:pPr>
      <w:ind w:left="420" w:firstLine="420"/>
    </w:pPr>
    <w:rPr>
      <w:rFonts w:ascii="Times New Roman" w:hAnsi="Times New Roman"/>
    </w:rPr>
  </w:style>
  <w:style w:type="paragraph" w:styleId="1126" w:customStyle="1">
    <w:name w:val="正文文本缩进11"/>
    <w:basedOn w:val="1042"/>
    <w:next w:val="1127"/>
    <w:qFormat/>
    <w:pPr>
      <w:ind w:firstLine="480"/>
      <w:tabs>
        <w:tab w:val="left" w:pos="180" w:leader="none"/>
      </w:tabs>
    </w:pPr>
    <w:rPr>
      <w:rFonts w:ascii="Tahoma" w:hAnsi="Tahoma"/>
      <w:sz w:val="24"/>
    </w:rPr>
  </w:style>
  <w:style w:type="paragraph" w:styleId="1127" w:customStyle="1">
    <w:name w:val="寄信人地址11"/>
    <w:basedOn w:val="1042"/>
    <w:qFormat/>
    <w:rPr>
      <w:rFonts w:ascii="Arial" w:hAnsi="Arial"/>
    </w:rPr>
  </w:style>
  <w:style w:type="paragraph" w:styleId="1128" w:customStyle="1">
    <w:name w:val="正文缩进11"/>
    <w:basedOn w:val="1042"/>
    <w:qFormat/>
    <w:pPr>
      <w:ind w:firstLine="420"/>
    </w:pPr>
  </w:style>
  <w:style w:type="character" w:styleId="1129" w:customStyle="1">
    <w:name w:val="Heading 1 Char"/>
    <w:uiPriority w:val="9"/>
    <w:qFormat/>
    <w:rPr>
      <w:rFonts w:ascii="Arial" w:hAnsi="Arial" w:eastAsia="Arial" w:cs="Arial"/>
      <w:sz w:val="40"/>
      <w:szCs w:val="40"/>
    </w:rPr>
  </w:style>
  <w:style w:type="character" w:styleId="1130" w:customStyle="1">
    <w:name w:val="Heading 3 Char"/>
    <w:uiPriority w:val="9"/>
    <w:qFormat/>
    <w:rPr>
      <w:rFonts w:ascii="Arial" w:hAnsi="Arial" w:eastAsia="Arial" w:cs="Arial"/>
      <w:sz w:val="30"/>
      <w:szCs w:val="30"/>
    </w:rPr>
  </w:style>
  <w:style w:type="character" w:styleId="1131" w:customStyle="1">
    <w:name w:val="Heading 4 Char"/>
    <w:uiPriority w:val="9"/>
    <w:qFormat/>
    <w:rPr>
      <w:rFonts w:ascii="Arial" w:hAnsi="Arial" w:eastAsia="Arial" w:cs="Arial"/>
      <w:b/>
      <w:bCs/>
      <w:sz w:val="26"/>
      <w:szCs w:val="26"/>
    </w:rPr>
  </w:style>
  <w:style w:type="character" w:styleId="1132" w:customStyle="1">
    <w:name w:val="Heading 5 Char"/>
    <w:uiPriority w:val="9"/>
    <w:qFormat/>
    <w:rPr>
      <w:rFonts w:ascii="Arial" w:hAnsi="Arial" w:eastAsia="Arial" w:cs="Arial"/>
      <w:b/>
      <w:bCs/>
      <w:sz w:val="24"/>
      <w:szCs w:val="24"/>
    </w:rPr>
  </w:style>
  <w:style w:type="character" w:styleId="1133" w:customStyle="1">
    <w:name w:val="Heading 6 Char"/>
    <w:uiPriority w:val="9"/>
    <w:qFormat/>
    <w:rPr>
      <w:rFonts w:ascii="Arial" w:hAnsi="Arial" w:eastAsia="Arial" w:cs="Arial"/>
      <w:b/>
      <w:bCs/>
      <w:sz w:val="22"/>
      <w:szCs w:val="22"/>
    </w:rPr>
  </w:style>
  <w:style w:type="character" w:styleId="1134" w:customStyle="1">
    <w:name w:val="Heading 7 Char"/>
    <w:uiPriority w:val="9"/>
    <w:qFormat/>
    <w:rPr>
      <w:rFonts w:ascii="Arial" w:hAnsi="Arial" w:eastAsia="Arial" w:cs="Arial"/>
      <w:b/>
      <w:bCs/>
      <w:i/>
      <w:iCs/>
      <w:sz w:val="22"/>
      <w:szCs w:val="22"/>
    </w:rPr>
  </w:style>
  <w:style w:type="character" w:styleId="1135" w:customStyle="1">
    <w:name w:val="Heading 8 Char"/>
    <w:uiPriority w:val="9"/>
    <w:qFormat/>
    <w:rPr>
      <w:rFonts w:ascii="Arial" w:hAnsi="Arial" w:eastAsia="Arial" w:cs="Arial"/>
      <w:i/>
      <w:iCs/>
      <w:sz w:val="22"/>
      <w:szCs w:val="22"/>
    </w:rPr>
  </w:style>
  <w:style w:type="character" w:styleId="1136" w:customStyle="1">
    <w:name w:val="Heading 9 Char"/>
    <w:uiPriority w:val="9"/>
    <w:qFormat/>
    <w:rPr>
      <w:rFonts w:ascii="Arial" w:hAnsi="Arial" w:eastAsia="Arial" w:cs="Arial"/>
      <w:i/>
      <w:iCs/>
      <w:sz w:val="21"/>
      <w:szCs w:val="21"/>
    </w:rPr>
  </w:style>
  <w:style w:type="character" w:styleId="1137" w:customStyle="1">
    <w:name w:val="Title Char"/>
    <w:uiPriority w:val="10"/>
    <w:qFormat/>
    <w:rPr>
      <w:sz w:val="48"/>
      <w:szCs w:val="48"/>
    </w:rPr>
  </w:style>
  <w:style w:type="character" w:styleId="1138" w:customStyle="1">
    <w:name w:val="Quote Char"/>
    <w:uiPriority w:val="29"/>
    <w:qFormat/>
    <w:rPr>
      <w:i/>
    </w:rPr>
  </w:style>
  <w:style w:type="character" w:styleId="1139" w:customStyle="1">
    <w:name w:val="Intense Quote Char"/>
    <w:uiPriority w:val="30"/>
    <w:qFormat/>
    <w:rPr>
      <w:i/>
    </w:rPr>
  </w:style>
  <w:style w:type="character" w:styleId="1140" w:customStyle="1">
    <w:name w:val="Header Char"/>
    <w:uiPriority w:val="99"/>
    <w:qFormat/>
  </w:style>
  <w:style w:type="character" w:styleId="1141" w:customStyle="1">
    <w:name w:val="Caption Char"/>
    <w:uiPriority w:val="99"/>
    <w:qFormat/>
  </w:style>
  <w:style w:type="character" w:styleId="1142" w:customStyle="1">
    <w:name w:val="Footnote Text Char"/>
    <w:uiPriority w:val="99"/>
    <w:qFormat/>
    <w:rPr>
      <w:sz w:val="18"/>
    </w:rPr>
  </w:style>
  <w:style w:type="character" w:styleId="1143" w:customStyle="1">
    <w:name w:val="Endnote Text Char"/>
    <w:uiPriority w:val="99"/>
    <w:qFormat/>
    <w:rPr>
      <w:sz w:val="20"/>
    </w:rPr>
  </w:style>
  <w:style w:type="paragraph" w:styleId="1144" w:customStyle="1">
    <w:name w:val="TOC 标题113"/>
    <w:uiPriority w:val="39"/>
    <w:unhideWhenUsed/>
    <w:qFormat/>
  </w:style>
  <w:style w:type="paragraph" w:styleId="1145" w:customStyle="1">
    <w:name w:val="正文首行缩进1"/>
    <w:basedOn w:val="1146"/>
    <w:next w:val="1042"/>
    <w:link w:val="1148"/>
    <w:qFormat/>
    <w:pPr>
      <w:ind w:firstLine="200"/>
      <w:spacing w:line="360" w:lineRule="auto"/>
    </w:pPr>
    <w:rPr>
      <w:rFonts w:ascii="仿宋_GB2312" w:eastAsia="仿宋_GB2312"/>
      <w:sz w:val="30"/>
      <w:szCs w:val="30"/>
    </w:rPr>
  </w:style>
  <w:style w:type="paragraph" w:styleId="1146" w:customStyle="1">
    <w:name w:val="正文文本1"/>
    <w:basedOn w:val="1042"/>
    <w:next w:val="1042"/>
    <w:link w:val="1147"/>
    <w:qFormat/>
    <w:pPr>
      <w:spacing w:after="120"/>
    </w:pPr>
    <w:rPr>
      <w:sz w:val="28"/>
    </w:rPr>
  </w:style>
  <w:style w:type="character" w:styleId="1147" w:customStyle="1">
    <w:name w:val="正文文本 Char"/>
    <w:link w:val="1146"/>
    <w:uiPriority w:val="99"/>
    <w:qFormat/>
    <w:rPr>
      <w:rFonts w:eastAsia="宋体"/>
      <w:sz w:val="28"/>
      <w:szCs w:val="24"/>
      <w:lang w:val="en-US" w:eastAsia="zh-CN" w:bidi="ar-SA"/>
    </w:rPr>
  </w:style>
  <w:style w:type="character" w:styleId="1148" w:customStyle="1">
    <w:name w:val="正文首行缩进 Char"/>
    <w:link w:val="1145"/>
    <w:qFormat/>
    <w:rPr>
      <w:rFonts w:ascii="仿宋_GB2312" w:eastAsia="仿宋_GB2312"/>
      <w:sz w:val="30"/>
      <w:szCs w:val="30"/>
      <w:lang w:val="en-US" w:eastAsia="zh-CN" w:bidi="ar-SA"/>
    </w:rPr>
  </w:style>
  <w:style w:type="paragraph" w:styleId="1149" w:customStyle="1">
    <w:name w:val="标题 3111"/>
    <w:basedOn w:val="1042"/>
    <w:next w:val="1042"/>
    <w:uiPriority w:val="9"/>
    <w:qFormat/>
    <w:pPr>
      <w:keepLines/>
      <w:keepNext/>
      <w:spacing w:before="320" w:after="200"/>
      <w:outlineLvl w:val="2"/>
    </w:pPr>
    <w:rPr>
      <w:rFonts w:ascii="Arial" w:hAnsi="Arial" w:eastAsia="Arial"/>
      <w:sz w:val="30"/>
      <w:szCs w:val="30"/>
    </w:rPr>
  </w:style>
  <w:style w:type="paragraph" w:styleId="1150">
    <w:name w:val="No Spacing"/>
    <w:uiPriority w:val="1"/>
    <w:qFormat/>
  </w:style>
  <w:style w:type="paragraph" w:styleId="1151">
    <w:name w:val="Quote"/>
    <w:basedOn w:val="1042"/>
    <w:next w:val="1042"/>
    <w:link w:val="1152"/>
    <w:uiPriority w:val="29"/>
    <w:qFormat/>
    <w:pPr>
      <w:ind w:left="720" w:right="720"/>
    </w:pPr>
    <w:rPr>
      <w:i/>
    </w:rPr>
  </w:style>
  <w:style w:type="character" w:styleId="1152" w:customStyle="1">
    <w:name w:val="引用 Char1"/>
    <w:link w:val="1151"/>
    <w:uiPriority w:val="29"/>
    <w:qFormat/>
    <w:rPr>
      <w:i/>
    </w:rPr>
  </w:style>
  <w:style w:type="paragraph" w:styleId="1153">
    <w:name w:val="Intense Quote"/>
    <w:basedOn w:val="1042"/>
    <w:next w:val="1042"/>
    <w:link w:val="11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4" w:customStyle="1">
    <w:name w:val="明显引用 Char1"/>
    <w:link w:val="1153"/>
    <w:uiPriority w:val="30"/>
    <w:qFormat/>
    <w:rPr>
      <w:i/>
    </w:rPr>
  </w:style>
  <w:style w:type="paragraph" w:styleId="1155" w:customStyle="1">
    <w:name w:val="TOC 标题112"/>
    <w:uiPriority w:val="39"/>
    <w:unhideWhenUsed/>
    <w:qFormat/>
  </w:style>
  <w:style w:type="paragraph" w:styleId="1156" w:customStyle="1">
    <w:name w:val="标题 111"/>
    <w:basedOn w:val="1042"/>
    <w:next w:val="1042"/>
    <w:link w:val="1157"/>
    <w:uiPriority w:val="9"/>
    <w:qFormat/>
    <w:pPr>
      <w:keepLines/>
      <w:keepNext/>
      <w:spacing w:before="480" w:after="200"/>
      <w:outlineLvl w:val="0"/>
    </w:pPr>
    <w:rPr>
      <w:rFonts w:ascii="Arial" w:hAnsi="Arial" w:eastAsia="Arial"/>
      <w:sz w:val="40"/>
      <w:szCs w:val="40"/>
    </w:rPr>
  </w:style>
  <w:style w:type="character" w:styleId="1157" w:customStyle="1">
    <w:name w:val="标题 1 Char1"/>
    <w:link w:val="1156"/>
    <w:uiPriority w:val="9"/>
    <w:qFormat/>
    <w:rPr>
      <w:rFonts w:ascii="Arial" w:hAnsi="Arial" w:eastAsia="Arial" w:cs="Arial"/>
      <w:sz w:val="40"/>
      <w:szCs w:val="40"/>
    </w:rPr>
  </w:style>
  <w:style w:type="paragraph" w:styleId="1158" w:customStyle="1">
    <w:name w:val="标题 211"/>
    <w:basedOn w:val="1042"/>
    <w:next w:val="1042"/>
    <w:uiPriority w:val="9"/>
    <w:qFormat/>
    <w:pPr>
      <w:keepLines/>
      <w:keepNext/>
      <w:spacing w:before="360" w:after="200"/>
      <w:outlineLvl w:val="1"/>
    </w:pPr>
    <w:rPr>
      <w:rFonts w:ascii="Arial" w:hAnsi="Arial" w:eastAsia="Arial" w:cs="Arial"/>
      <w:sz w:val="34"/>
    </w:rPr>
  </w:style>
  <w:style w:type="paragraph" w:styleId="1159" w:customStyle="1">
    <w:name w:val="标题 31111"/>
    <w:basedOn w:val="1042"/>
    <w:next w:val="1042"/>
    <w:link w:val="1160"/>
    <w:uiPriority w:val="9"/>
    <w:qFormat/>
    <w:pPr>
      <w:keepLines/>
      <w:keepNext/>
      <w:spacing w:before="320" w:after="200"/>
      <w:outlineLvl w:val="2"/>
    </w:pPr>
    <w:rPr>
      <w:rFonts w:ascii="Arial" w:hAnsi="Arial" w:eastAsia="Arial"/>
      <w:sz w:val="30"/>
      <w:szCs w:val="30"/>
    </w:rPr>
  </w:style>
  <w:style w:type="character" w:styleId="1160" w:customStyle="1">
    <w:name w:val="标题 3 Char1"/>
    <w:link w:val="1159"/>
    <w:uiPriority w:val="9"/>
    <w:qFormat/>
    <w:rPr>
      <w:rFonts w:ascii="Arial" w:hAnsi="Arial" w:eastAsia="Arial" w:cs="Arial"/>
      <w:sz w:val="30"/>
      <w:szCs w:val="30"/>
    </w:rPr>
  </w:style>
  <w:style w:type="paragraph" w:styleId="1161" w:customStyle="1">
    <w:name w:val="标题 411"/>
    <w:basedOn w:val="1042"/>
    <w:next w:val="1042"/>
    <w:link w:val="1162"/>
    <w:uiPriority w:val="9"/>
    <w:qFormat/>
    <w:pPr>
      <w:keepLines/>
      <w:keepNext/>
      <w:spacing w:before="320" w:after="200"/>
      <w:outlineLvl w:val="3"/>
    </w:pPr>
    <w:rPr>
      <w:rFonts w:ascii="Arial" w:hAnsi="Arial" w:eastAsia="Arial"/>
      <w:b/>
      <w:bCs/>
      <w:sz w:val="26"/>
      <w:szCs w:val="26"/>
    </w:rPr>
  </w:style>
  <w:style w:type="character" w:styleId="1162" w:customStyle="1">
    <w:name w:val="标题 4 Char1"/>
    <w:link w:val="1161"/>
    <w:uiPriority w:val="9"/>
    <w:qFormat/>
    <w:rPr>
      <w:rFonts w:ascii="Arial" w:hAnsi="Arial" w:eastAsia="Arial" w:cs="Arial"/>
      <w:b/>
      <w:bCs/>
      <w:sz w:val="26"/>
      <w:szCs w:val="26"/>
    </w:rPr>
  </w:style>
  <w:style w:type="paragraph" w:styleId="1163" w:customStyle="1">
    <w:name w:val="标题 511"/>
    <w:basedOn w:val="1042"/>
    <w:next w:val="1042"/>
    <w:link w:val="1164"/>
    <w:uiPriority w:val="9"/>
    <w:qFormat/>
    <w:pPr>
      <w:keepLines/>
      <w:keepNext/>
      <w:spacing w:before="320" w:after="200"/>
      <w:tabs>
        <w:tab w:val="left" w:pos="780" w:leader="none"/>
      </w:tabs>
      <w:outlineLvl w:val="4"/>
    </w:pPr>
    <w:rPr>
      <w:rFonts w:ascii="Arial" w:hAnsi="Arial" w:eastAsia="Arial"/>
      <w:b/>
      <w:bCs/>
      <w:sz w:val="24"/>
    </w:rPr>
  </w:style>
  <w:style w:type="character" w:styleId="1164" w:customStyle="1">
    <w:name w:val="标题 5 Char1"/>
    <w:link w:val="1163"/>
    <w:uiPriority w:val="9"/>
    <w:qFormat/>
    <w:rPr>
      <w:rFonts w:ascii="Arial" w:hAnsi="Arial" w:eastAsia="Arial" w:cs="Arial"/>
      <w:b/>
      <w:bCs/>
      <w:sz w:val="24"/>
      <w:szCs w:val="24"/>
    </w:rPr>
  </w:style>
  <w:style w:type="paragraph" w:styleId="1165" w:customStyle="1">
    <w:name w:val="标题 61"/>
    <w:basedOn w:val="1042"/>
    <w:next w:val="1042"/>
    <w:link w:val="1166"/>
    <w:uiPriority w:val="9"/>
    <w:qFormat/>
    <w:pPr>
      <w:keepLines/>
      <w:keepNext/>
      <w:spacing w:before="320" w:after="200"/>
      <w:outlineLvl w:val="5"/>
    </w:pPr>
    <w:rPr>
      <w:rFonts w:ascii="Arial" w:hAnsi="Arial" w:eastAsia="Arial"/>
      <w:b/>
      <w:bCs/>
      <w:sz w:val="22"/>
      <w:szCs w:val="22"/>
    </w:rPr>
  </w:style>
  <w:style w:type="character" w:styleId="1166" w:customStyle="1">
    <w:name w:val="标题 6 Char"/>
    <w:link w:val="1165"/>
    <w:uiPriority w:val="9"/>
    <w:qFormat/>
    <w:rPr>
      <w:rFonts w:ascii="Arial" w:hAnsi="Arial" w:eastAsia="Arial" w:cs="Arial"/>
      <w:b/>
      <w:bCs/>
      <w:sz w:val="22"/>
      <w:szCs w:val="22"/>
    </w:rPr>
  </w:style>
  <w:style w:type="paragraph" w:styleId="1167" w:customStyle="1">
    <w:name w:val="标题 71"/>
    <w:basedOn w:val="1042"/>
    <w:next w:val="1042"/>
    <w:link w:val="1168"/>
    <w:uiPriority w:val="9"/>
    <w:qFormat/>
    <w:pPr>
      <w:keepLines/>
      <w:keepNext/>
      <w:spacing w:before="320" w:after="200"/>
      <w:outlineLvl w:val="6"/>
    </w:pPr>
    <w:rPr>
      <w:rFonts w:ascii="Arial" w:hAnsi="Arial" w:eastAsia="Arial"/>
      <w:b/>
      <w:bCs/>
      <w:i/>
      <w:iCs/>
      <w:sz w:val="22"/>
      <w:szCs w:val="22"/>
    </w:rPr>
  </w:style>
  <w:style w:type="character" w:styleId="1168" w:customStyle="1">
    <w:name w:val="标题 7 Char"/>
    <w:link w:val="1167"/>
    <w:uiPriority w:val="9"/>
    <w:qFormat/>
    <w:rPr>
      <w:rFonts w:ascii="Arial" w:hAnsi="Arial" w:eastAsia="Arial" w:cs="Arial"/>
      <w:b/>
      <w:bCs/>
      <w:i/>
      <w:iCs/>
      <w:sz w:val="22"/>
      <w:szCs w:val="22"/>
    </w:rPr>
  </w:style>
  <w:style w:type="paragraph" w:styleId="1169" w:customStyle="1">
    <w:name w:val="标题 81"/>
    <w:basedOn w:val="1042"/>
    <w:next w:val="1042"/>
    <w:link w:val="1170"/>
    <w:uiPriority w:val="9"/>
    <w:qFormat/>
    <w:pPr>
      <w:keepLines/>
      <w:keepNext/>
      <w:spacing w:before="320" w:after="200"/>
      <w:outlineLvl w:val="7"/>
    </w:pPr>
    <w:rPr>
      <w:rFonts w:ascii="Arial" w:hAnsi="Arial" w:eastAsia="Arial"/>
      <w:i/>
      <w:iCs/>
      <w:sz w:val="22"/>
      <w:szCs w:val="22"/>
    </w:rPr>
  </w:style>
  <w:style w:type="character" w:styleId="1170" w:customStyle="1">
    <w:name w:val="标题 8 Char"/>
    <w:link w:val="1169"/>
    <w:uiPriority w:val="9"/>
    <w:qFormat/>
    <w:rPr>
      <w:rFonts w:ascii="Arial" w:hAnsi="Arial" w:eastAsia="Arial" w:cs="Arial"/>
      <w:i/>
      <w:iCs/>
      <w:sz w:val="22"/>
      <w:szCs w:val="22"/>
    </w:rPr>
  </w:style>
  <w:style w:type="paragraph" w:styleId="1171" w:customStyle="1">
    <w:name w:val="标题 91"/>
    <w:basedOn w:val="1042"/>
    <w:next w:val="1042"/>
    <w:link w:val="1172"/>
    <w:uiPriority w:val="9"/>
    <w:qFormat/>
    <w:pPr>
      <w:keepLines/>
      <w:keepNext/>
      <w:spacing w:before="320" w:after="200"/>
      <w:outlineLvl w:val="8"/>
    </w:pPr>
    <w:rPr>
      <w:rFonts w:ascii="Arial" w:hAnsi="Arial" w:eastAsia="Arial"/>
      <w:i/>
      <w:iCs/>
      <w:szCs w:val="21"/>
    </w:rPr>
  </w:style>
  <w:style w:type="character" w:styleId="1172" w:customStyle="1">
    <w:name w:val="标题 9 Char"/>
    <w:link w:val="1171"/>
    <w:uiPriority w:val="9"/>
    <w:qFormat/>
    <w:rPr>
      <w:rFonts w:ascii="Arial" w:hAnsi="Arial" w:eastAsia="Arial" w:cs="Arial"/>
      <w:i/>
      <w:iCs/>
      <w:sz w:val="21"/>
      <w:szCs w:val="21"/>
    </w:rPr>
  </w:style>
  <w:style w:type="character" w:styleId="1173" w:customStyle="1">
    <w:name w:val="默认段落字体11"/>
    <w:uiPriority w:val="1"/>
    <w:unhideWhenUsed/>
    <w:qFormat/>
  </w:style>
  <w:style w:type="table" w:styleId="1174" w:customStyle="1">
    <w:name w:val="普通表格11"/>
    <w:uiPriority w:val="99"/>
    <w:unhideWhenUsed/>
    <w:qFormat/>
    <w:tblPr>
      <w:tblCellMar>
        <w:left w:w="0" w:type="dxa"/>
        <w:top w:w="0" w:type="dxa"/>
        <w:right w:w="0" w:type="dxa"/>
        <w:bottom w:w="0" w:type="dxa"/>
      </w:tblCellMar>
    </w:tblPr>
  </w:style>
  <w:style w:type="paragraph" w:styleId="1175" w:customStyle="1">
    <w:name w:val="正文首行缩进111"/>
    <w:basedOn w:val="1176"/>
    <w:next w:val="1042"/>
    <w:qFormat/>
    <w:pPr>
      <w:ind w:firstLine="200"/>
      <w:spacing w:line="360" w:lineRule="auto"/>
    </w:pPr>
    <w:rPr>
      <w:rFonts w:ascii="仿宋_GB2312" w:eastAsia="仿宋_GB2312"/>
      <w:sz w:val="30"/>
      <w:szCs w:val="30"/>
    </w:rPr>
  </w:style>
  <w:style w:type="paragraph" w:styleId="1176" w:customStyle="1">
    <w:name w:val="正文文本112"/>
    <w:basedOn w:val="1042"/>
    <w:next w:val="1079"/>
    <w:qFormat/>
    <w:pPr>
      <w:spacing w:after="120"/>
    </w:pPr>
    <w:rPr>
      <w:sz w:val="28"/>
    </w:rPr>
  </w:style>
  <w:style w:type="paragraph" w:styleId="1177" w:customStyle="1">
    <w:name w:val="目录 711"/>
    <w:basedOn w:val="1042"/>
    <w:next w:val="1042"/>
    <w:uiPriority w:val="39"/>
    <w:unhideWhenUsed/>
    <w:qFormat/>
    <w:pPr>
      <w:ind w:left="1701"/>
      <w:spacing w:after="57"/>
    </w:pPr>
  </w:style>
  <w:style w:type="paragraph" w:styleId="1178" w:customStyle="1">
    <w:name w:val="列表编号 21"/>
    <w:basedOn w:val="1042"/>
    <w:uiPriority w:val="99"/>
    <w:unhideWhenUsed/>
    <w:qFormat/>
    <w:pPr>
      <w:numPr>
        <w:numId w:val="1"/>
      </w:numPr>
    </w:pPr>
  </w:style>
  <w:style w:type="paragraph" w:styleId="1179" w:customStyle="1">
    <w:name w:val="正文缩进121"/>
    <w:basedOn w:val="1042"/>
    <w:qFormat/>
    <w:pPr>
      <w:ind w:firstLine="420"/>
    </w:pPr>
  </w:style>
  <w:style w:type="paragraph" w:styleId="1180" w:customStyle="1">
    <w:name w:val="题注11"/>
    <w:basedOn w:val="1042"/>
    <w:next w:val="1042"/>
    <w:uiPriority w:val="35"/>
    <w:qFormat/>
    <w:pPr>
      <w:spacing w:line="276" w:lineRule="auto"/>
    </w:pPr>
    <w:rPr>
      <w:b/>
      <w:bCs/>
      <w:color w:val="4f81bd"/>
      <w:sz w:val="18"/>
      <w:szCs w:val="18"/>
    </w:rPr>
  </w:style>
  <w:style w:type="paragraph" w:styleId="1181" w:customStyle="1">
    <w:name w:val="批注文字11"/>
    <w:basedOn w:val="1042"/>
    <w:link w:val="1182"/>
    <w:uiPriority w:val="99"/>
    <w:unhideWhenUsed/>
    <w:qFormat/>
    <w:pPr>
      <w:jc w:val="left"/>
    </w:pPr>
  </w:style>
  <w:style w:type="character" w:styleId="1182" w:customStyle="1">
    <w:name w:val="批注文字 Char1"/>
    <w:link w:val="1181"/>
    <w:uiPriority w:val="99"/>
    <w:qFormat/>
    <w:rPr>
      <w:sz w:val="21"/>
      <w:szCs w:val="24"/>
    </w:rPr>
  </w:style>
  <w:style w:type="paragraph" w:styleId="1183" w:customStyle="1">
    <w:name w:val="正文文本缩进111"/>
    <w:basedOn w:val="1042"/>
    <w:next w:val="1184"/>
    <w:uiPriority w:val="99"/>
    <w:qFormat/>
    <w:pPr>
      <w:ind w:firstLine="480"/>
      <w:tabs>
        <w:tab w:val="left" w:pos="180" w:leader="none"/>
      </w:tabs>
    </w:pPr>
    <w:rPr>
      <w:rFonts w:ascii="Tahoma" w:hAnsi="Tahoma"/>
      <w:sz w:val="24"/>
    </w:rPr>
  </w:style>
  <w:style w:type="paragraph" w:styleId="1184" w:customStyle="1">
    <w:name w:val="寄信人地址111"/>
    <w:basedOn w:val="1042"/>
    <w:qFormat/>
    <w:rPr>
      <w:rFonts w:ascii="Arial" w:hAnsi="Arial"/>
    </w:rPr>
  </w:style>
  <w:style w:type="paragraph" w:styleId="1185" w:customStyle="1">
    <w:name w:val="索引 411"/>
    <w:basedOn w:val="1042"/>
    <w:next w:val="1042"/>
    <w:uiPriority w:val="99"/>
    <w:unhideWhenUsed/>
    <w:qFormat/>
    <w:rPr>
      <w:sz w:val="24"/>
    </w:rPr>
  </w:style>
  <w:style w:type="paragraph" w:styleId="1186" w:customStyle="1">
    <w:name w:val="目录 511"/>
    <w:basedOn w:val="1042"/>
    <w:next w:val="1042"/>
    <w:uiPriority w:val="39"/>
    <w:unhideWhenUsed/>
    <w:qFormat/>
    <w:pPr>
      <w:ind w:left="1134"/>
      <w:spacing w:after="57"/>
    </w:pPr>
  </w:style>
  <w:style w:type="paragraph" w:styleId="1187" w:customStyle="1">
    <w:name w:val="目录 311"/>
    <w:basedOn w:val="1042"/>
    <w:next w:val="1042"/>
    <w:uiPriority w:val="39"/>
    <w:unhideWhenUsed/>
    <w:qFormat/>
    <w:pPr>
      <w:ind w:left="567"/>
      <w:spacing w:after="57"/>
    </w:pPr>
  </w:style>
  <w:style w:type="paragraph" w:styleId="1188" w:customStyle="1">
    <w:name w:val="纯文本12"/>
    <w:basedOn w:val="1042"/>
    <w:qFormat/>
    <w:rPr>
      <w:rFonts w:ascii="宋体" w:hAnsi="Courier New" w:eastAsia="楷体_GB2312"/>
      <w:sz w:val="26"/>
      <w:szCs w:val="20"/>
    </w:rPr>
  </w:style>
  <w:style w:type="paragraph" w:styleId="1189" w:customStyle="1">
    <w:name w:val="目录 811"/>
    <w:basedOn w:val="1042"/>
    <w:next w:val="1042"/>
    <w:uiPriority w:val="39"/>
    <w:unhideWhenUsed/>
    <w:qFormat/>
    <w:pPr>
      <w:ind w:left="1984"/>
      <w:spacing w:after="57"/>
    </w:pPr>
  </w:style>
  <w:style w:type="paragraph" w:styleId="1190" w:customStyle="1">
    <w:name w:val="日期11"/>
    <w:basedOn w:val="1042"/>
    <w:next w:val="1042"/>
    <w:link w:val="1191"/>
    <w:uiPriority w:val="99"/>
    <w:unhideWhenUsed/>
    <w:qFormat/>
    <w:pPr>
      <w:ind w:left="100"/>
    </w:pPr>
  </w:style>
  <w:style w:type="character" w:styleId="1191" w:customStyle="1">
    <w:name w:val="日期 Char1"/>
    <w:link w:val="1190"/>
    <w:uiPriority w:val="99"/>
    <w:semiHidden/>
    <w:qFormat/>
    <w:rPr>
      <w:sz w:val="21"/>
      <w:szCs w:val="24"/>
    </w:rPr>
  </w:style>
  <w:style w:type="paragraph" w:styleId="1192" w:customStyle="1">
    <w:name w:val="正文文本缩进 212"/>
    <w:basedOn w:val="1042"/>
    <w:qFormat/>
    <w:pPr>
      <w:ind w:firstLine="525"/>
      <w:spacing w:line="420" w:lineRule="exact"/>
    </w:pPr>
    <w:rPr>
      <w:rFonts w:ascii="宋体"/>
      <w:szCs w:val="20"/>
    </w:rPr>
  </w:style>
  <w:style w:type="paragraph" w:styleId="1193" w:customStyle="1">
    <w:name w:val="尾注文本1"/>
    <w:basedOn w:val="1042"/>
    <w:link w:val="1194"/>
    <w:uiPriority w:val="99"/>
    <w:unhideWhenUsed/>
    <w:qFormat/>
    <w:rPr>
      <w:sz w:val="20"/>
      <w:szCs w:val="20"/>
    </w:rPr>
  </w:style>
  <w:style w:type="character" w:styleId="1194" w:customStyle="1">
    <w:name w:val="尾注文本 Char"/>
    <w:link w:val="1193"/>
    <w:uiPriority w:val="99"/>
    <w:qFormat/>
    <w:rPr>
      <w:sz w:val="20"/>
    </w:rPr>
  </w:style>
  <w:style w:type="paragraph" w:styleId="1195" w:customStyle="1">
    <w:name w:val="批注框文本11"/>
    <w:basedOn w:val="1042"/>
    <w:link w:val="1196"/>
    <w:uiPriority w:val="99"/>
    <w:unhideWhenUsed/>
    <w:qFormat/>
    <w:rPr>
      <w:sz w:val="18"/>
      <w:szCs w:val="18"/>
    </w:rPr>
  </w:style>
  <w:style w:type="character" w:styleId="1196" w:customStyle="1">
    <w:name w:val="批注框文本 Char1"/>
    <w:link w:val="1195"/>
    <w:uiPriority w:val="99"/>
    <w:semiHidden/>
    <w:qFormat/>
    <w:rPr>
      <w:sz w:val="18"/>
      <w:szCs w:val="18"/>
    </w:rPr>
  </w:style>
  <w:style w:type="paragraph" w:styleId="1197" w:customStyle="1">
    <w:name w:val="页脚11"/>
    <w:basedOn w:val="1042"/>
    <w:link w:val="1198"/>
    <w:uiPriority w:val="99"/>
    <w:unhideWhenUsed/>
    <w:qFormat/>
    <w:pPr>
      <w:tabs>
        <w:tab w:val="center" w:pos="7143" w:leader="none"/>
        <w:tab w:val="right" w:pos="14287" w:leader="none"/>
      </w:tabs>
    </w:pPr>
  </w:style>
  <w:style w:type="character" w:styleId="1198" w:customStyle="1">
    <w:name w:val="页脚 Char2"/>
    <w:link w:val="1197"/>
    <w:uiPriority w:val="99"/>
    <w:qFormat/>
  </w:style>
  <w:style w:type="paragraph" w:styleId="1199" w:customStyle="1">
    <w:name w:val="页眉11"/>
    <w:basedOn w:val="1042"/>
    <w:link w:val="1200"/>
    <w:uiPriority w:val="99"/>
    <w:unhideWhenUsed/>
    <w:qFormat/>
    <w:pPr>
      <w:tabs>
        <w:tab w:val="center" w:pos="7143" w:leader="none"/>
        <w:tab w:val="right" w:pos="14287" w:leader="none"/>
      </w:tabs>
    </w:pPr>
  </w:style>
  <w:style w:type="character" w:styleId="1200" w:customStyle="1">
    <w:name w:val="页眉 Char1"/>
    <w:link w:val="1199"/>
    <w:uiPriority w:val="99"/>
    <w:qFormat/>
  </w:style>
  <w:style w:type="paragraph" w:styleId="1201" w:customStyle="1">
    <w:name w:val="目录 111"/>
    <w:basedOn w:val="1042"/>
    <w:next w:val="1042"/>
    <w:uiPriority w:val="39"/>
    <w:unhideWhenUsed/>
    <w:qFormat/>
    <w:pPr>
      <w:spacing w:after="57"/>
    </w:pPr>
  </w:style>
  <w:style w:type="paragraph" w:styleId="1202" w:customStyle="1">
    <w:name w:val="目录 411"/>
    <w:basedOn w:val="1042"/>
    <w:next w:val="1042"/>
    <w:uiPriority w:val="39"/>
    <w:unhideWhenUsed/>
    <w:qFormat/>
    <w:pPr>
      <w:ind w:left="850"/>
      <w:spacing w:after="57"/>
    </w:pPr>
  </w:style>
  <w:style w:type="paragraph" w:styleId="1203" w:customStyle="1">
    <w:name w:val="副标题11"/>
    <w:basedOn w:val="1042"/>
    <w:next w:val="1042"/>
    <w:uiPriority w:val="11"/>
    <w:qFormat/>
    <w:pPr>
      <w:spacing w:before="200" w:after="200"/>
    </w:pPr>
    <w:rPr>
      <w:sz w:val="24"/>
    </w:rPr>
  </w:style>
  <w:style w:type="paragraph" w:styleId="1204" w:customStyle="1">
    <w:name w:val="脚注文本1"/>
    <w:basedOn w:val="1042"/>
    <w:link w:val="1205"/>
    <w:uiPriority w:val="99"/>
    <w:unhideWhenUsed/>
    <w:qFormat/>
    <w:pPr>
      <w:spacing w:after="40"/>
    </w:pPr>
    <w:rPr>
      <w:sz w:val="18"/>
      <w:szCs w:val="20"/>
    </w:rPr>
  </w:style>
  <w:style w:type="character" w:styleId="1205" w:customStyle="1">
    <w:name w:val="脚注文本 Char"/>
    <w:link w:val="1204"/>
    <w:uiPriority w:val="99"/>
    <w:qFormat/>
    <w:rPr>
      <w:sz w:val="18"/>
    </w:rPr>
  </w:style>
  <w:style w:type="paragraph" w:styleId="1206" w:customStyle="1">
    <w:name w:val="目录 611"/>
    <w:basedOn w:val="1042"/>
    <w:next w:val="1042"/>
    <w:uiPriority w:val="39"/>
    <w:unhideWhenUsed/>
    <w:qFormat/>
    <w:pPr>
      <w:ind w:left="1417"/>
      <w:spacing w:after="57"/>
    </w:pPr>
  </w:style>
  <w:style w:type="paragraph" w:styleId="1207" w:customStyle="1">
    <w:name w:val="图表目录1"/>
    <w:basedOn w:val="1042"/>
    <w:next w:val="1042"/>
    <w:uiPriority w:val="99"/>
    <w:unhideWhenUsed/>
    <w:qFormat/>
  </w:style>
  <w:style w:type="paragraph" w:styleId="1208" w:customStyle="1">
    <w:name w:val="目录 211"/>
    <w:basedOn w:val="1042"/>
    <w:next w:val="1042"/>
    <w:uiPriority w:val="39"/>
    <w:unhideWhenUsed/>
    <w:qFormat/>
    <w:pPr>
      <w:ind w:left="283"/>
      <w:spacing w:after="57"/>
    </w:pPr>
  </w:style>
  <w:style w:type="paragraph" w:styleId="1209" w:customStyle="1">
    <w:name w:val="目录 911"/>
    <w:basedOn w:val="1042"/>
    <w:next w:val="1042"/>
    <w:uiPriority w:val="39"/>
    <w:unhideWhenUsed/>
    <w:qFormat/>
    <w:pPr>
      <w:ind w:left="2268"/>
      <w:spacing w:after="57"/>
    </w:pPr>
  </w:style>
  <w:style w:type="paragraph" w:styleId="1210" w:customStyle="1">
    <w:name w:val="普通(网站)1111"/>
    <w:basedOn w:val="1042"/>
    <w:uiPriority w:val="99"/>
    <w:unhideWhenUsed/>
    <w:qFormat/>
    <w:pPr>
      <w:jc w:val="left"/>
      <w:spacing w:before="100" w:beforeAutospacing="1" w:after="100" w:afterAutospacing="1"/>
    </w:pPr>
    <w:rPr>
      <w:sz w:val="24"/>
    </w:rPr>
  </w:style>
  <w:style w:type="paragraph" w:styleId="1211" w:customStyle="1">
    <w:name w:val="标题11"/>
    <w:basedOn w:val="1042"/>
    <w:next w:val="1042"/>
    <w:link w:val="1212"/>
    <w:uiPriority w:val="10"/>
    <w:qFormat/>
    <w:pPr>
      <w:contextualSpacing/>
      <w:spacing w:before="300" w:after="200"/>
    </w:pPr>
    <w:rPr>
      <w:sz w:val="48"/>
      <w:szCs w:val="48"/>
    </w:rPr>
  </w:style>
  <w:style w:type="character" w:styleId="1212" w:customStyle="1">
    <w:name w:val="标题 Char2"/>
    <w:link w:val="1211"/>
    <w:uiPriority w:val="10"/>
    <w:qFormat/>
    <w:rPr>
      <w:sz w:val="48"/>
      <w:szCs w:val="48"/>
    </w:rPr>
  </w:style>
  <w:style w:type="paragraph" w:styleId="1213" w:customStyle="1">
    <w:name w:val="批注主题11"/>
    <w:basedOn w:val="1181"/>
    <w:next w:val="1181"/>
    <w:link w:val="1214"/>
    <w:uiPriority w:val="99"/>
    <w:unhideWhenUsed/>
    <w:qFormat/>
    <w:rPr>
      <w:b/>
      <w:bCs/>
    </w:rPr>
  </w:style>
  <w:style w:type="character" w:styleId="1214" w:customStyle="1">
    <w:name w:val="批注主题 Char1"/>
    <w:link w:val="1213"/>
    <w:uiPriority w:val="99"/>
    <w:semiHidden/>
    <w:qFormat/>
    <w:rPr>
      <w:b/>
      <w:bCs/>
      <w:sz w:val="21"/>
      <w:szCs w:val="24"/>
    </w:rPr>
  </w:style>
  <w:style w:type="paragraph" w:styleId="1215" w:customStyle="1">
    <w:name w:val="正文首行缩进 2121"/>
    <w:basedOn w:val="1183"/>
    <w:qFormat/>
    <w:pPr>
      <w:ind w:left="420" w:firstLine="420"/>
    </w:pPr>
    <w:rPr>
      <w:rFonts w:ascii="Times New Roman" w:hAnsi="Times New Roman"/>
    </w:rPr>
  </w:style>
  <w:style w:type="table" w:styleId="1216" w:customStyle="1">
    <w:name w:val="网格型12"/>
    <w:uiPriority w:val="59"/>
    <w:qFormat/>
    <w:tblPr>
      <w:tblCellMar>
        <w:left w:w="0" w:type="dxa"/>
        <w:top w:w="0" w:type="dxa"/>
        <w:right w:w="0" w:type="dxa"/>
        <w:bottom w:w="0" w:type="dxa"/>
      </w:tblCellMar>
    </w:tblPr>
  </w:style>
  <w:style w:type="character" w:styleId="1217" w:customStyle="1">
    <w:name w:val="尾注引用1"/>
    <w:uiPriority w:val="99"/>
    <w:unhideWhenUsed/>
    <w:qFormat/>
    <w:rPr>
      <w:vertAlign w:val="superscript"/>
    </w:rPr>
  </w:style>
  <w:style w:type="character" w:styleId="1218" w:customStyle="1">
    <w:name w:val="强调11"/>
    <w:uiPriority w:val="20"/>
    <w:qFormat/>
    <w:rPr>
      <w:i/>
    </w:rPr>
  </w:style>
  <w:style w:type="character" w:styleId="1219" w:customStyle="1">
    <w:name w:val="超链接11"/>
    <w:uiPriority w:val="99"/>
    <w:unhideWhenUsed/>
    <w:qFormat/>
    <w:rPr>
      <w:color w:val="0000ff"/>
      <w:u w:val="single"/>
    </w:rPr>
  </w:style>
  <w:style w:type="character" w:styleId="1220" w:customStyle="1">
    <w:name w:val="批注引用11"/>
    <w:uiPriority w:val="99"/>
    <w:unhideWhenUsed/>
    <w:qFormat/>
    <w:rPr>
      <w:sz w:val="21"/>
      <w:szCs w:val="21"/>
    </w:rPr>
  </w:style>
  <w:style w:type="character" w:styleId="1221" w:customStyle="1">
    <w:name w:val="脚注引用1"/>
    <w:uiPriority w:val="99"/>
    <w:unhideWhenUsed/>
    <w:qFormat/>
    <w:rPr>
      <w:vertAlign w:val="superscript"/>
    </w:rPr>
  </w:style>
  <w:style w:type="paragraph" w:styleId="1222" w:customStyle="1">
    <w:name w:val="PlainText1"/>
    <w:basedOn w:val="1042"/>
    <w:qFormat/>
    <w:rPr>
      <w:rFonts w:ascii="宋体" w:hAnsi="Courier New"/>
      <w:sz w:val="20"/>
      <w:szCs w:val="21"/>
    </w:rPr>
  </w:style>
  <w:style w:type="paragraph" w:styleId="1223" w:customStyle="1">
    <w:name w:val="正文1"/>
    <w:basedOn w:val="1042"/>
    <w:next w:val="1224"/>
    <w:qFormat/>
    <w:pPr>
      <w:ind w:right="-167"/>
      <w:spacing w:line="440" w:lineRule="exact"/>
      <w:widowControl/>
    </w:pPr>
    <w:rPr>
      <w:b/>
    </w:rPr>
  </w:style>
  <w:style w:type="paragraph" w:styleId="1224" w:customStyle="1">
    <w:name w:val="正文111"/>
    <w:next w:val="1223"/>
    <w:qFormat/>
    <w:pPr>
      <w:ind w:firstLine="200"/>
      <w:jc w:val="both"/>
      <w:spacing w:line="274" w:lineRule="auto"/>
      <w:widowControl w:val="off"/>
    </w:pPr>
    <w:rPr>
      <w:rFonts w:ascii="仿宋_GB2312" w:hAnsi="Calibri" w:eastAsia="仿宋_GB2312" w:cs="Calibri"/>
      <w:sz w:val="24"/>
      <w:szCs w:val="24"/>
    </w:rPr>
  </w:style>
  <w:style w:type="paragraph" w:styleId="1225" w:customStyle="1">
    <w:name w:val="Default"/>
    <w:qFormat/>
    <w:rPr>
      <w:rFonts w:ascii="新宋体" w:eastAsia="新宋体" w:cs="新宋体"/>
      <w:color w:val="000000"/>
      <w:sz w:val="24"/>
      <w:szCs w:val="24"/>
    </w:rPr>
  </w:style>
  <w:style w:type="paragraph" w:styleId="1226" w:customStyle="1">
    <w:name w:val="正文文本缩进1"/>
    <w:basedOn w:val="1042"/>
    <w:next w:val="1227"/>
    <w:link w:val="1228"/>
    <w:qFormat/>
    <w:pPr>
      <w:ind w:firstLine="301"/>
      <w:spacing w:line="200" w:lineRule="exact"/>
    </w:pPr>
    <w:rPr>
      <w:rFonts w:ascii="宋体" w:hAnsi="Courier New"/>
      <w:spacing w:val="-4"/>
      <w:sz w:val="18"/>
      <w:szCs w:val="20"/>
    </w:rPr>
  </w:style>
  <w:style w:type="paragraph" w:styleId="1227" w:customStyle="1">
    <w:name w:val="寄信人地址1"/>
    <w:basedOn w:val="1042"/>
    <w:qFormat/>
    <w:rPr>
      <w:rFonts w:ascii="Arial" w:hAnsi="Arial"/>
    </w:rPr>
  </w:style>
  <w:style w:type="character" w:styleId="1228" w:customStyle="1">
    <w:name w:val="正文文本缩进 Char"/>
    <w:link w:val="1226"/>
    <w:qFormat/>
    <w:rPr>
      <w:rFonts w:ascii="宋体" w:hAnsi="Courier New" w:eastAsia="宋体"/>
      <w:spacing w:val="-4"/>
      <w:sz w:val="18"/>
      <w:lang w:val="en-US" w:eastAsia="zh-CN" w:bidi="ar-SA"/>
    </w:rPr>
  </w:style>
  <w:style w:type="paragraph" w:styleId="1229" w:customStyle="1">
    <w:name w:val="普通正文"/>
    <w:basedOn w:val="1042"/>
    <w:qFormat/>
    <w:pPr>
      <w:ind w:firstLine="480"/>
      <w:jc w:val="left"/>
      <w:spacing w:before="120" w:after="120" w:line="360" w:lineRule="auto"/>
    </w:pPr>
    <w:rPr>
      <w:rFonts w:ascii="Arial" w:hAnsi="Arial"/>
      <w:sz w:val="24"/>
    </w:rPr>
  </w:style>
  <w:style w:type="paragraph" w:styleId="1230" w:customStyle="1">
    <w:name w:val="表格文字"/>
    <w:basedOn w:val="1042"/>
    <w:next w:val="1176"/>
    <w:qFormat/>
    <w:pPr>
      <w:jc w:val="left"/>
      <w:spacing w:before="25" w:after="25"/>
    </w:pPr>
    <w:rPr>
      <w:bCs/>
      <w:spacing w:val="10"/>
      <w:sz w:val="24"/>
      <w:szCs w:val="20"/>
    </w:rPr>
  </w:style>
  <w:style w:type="character" w:styleId="1231" w:customStyle="1">
    <w:name w:val="标题 Char1"/>
    <w:qFormat/>
    <w:rPr>
      <w:rFonts w:ascii="Cambria" w:hAnsi="Cambria" w:eastAsia="宋体" w:cs="Times New Roman"/>
      <w:b/>
      <w:bCs/>
      <w:sz w:val="32"/>
      <w:szCs w:val="32"/>
    </w:rPr>
  </w:style>
  <w:style w:type="character" w:styleId="1232" w:customStyle="1">
    <w:name w:val="方案正文 Char"/>
    <w:link w:val="1233"/>
    <w:qFormat/>
    <w:rPr>
      <w:rFonts w:ascii="华文细黑" w:hAnsi="华文细黑" w:eastAsia="华文细黑"/>
      <w:sz w:val="24"/>
      <w:szCs w:val="24"/>
    </w:rPr>
  </w:style>
  <w:style w:type="paragraph" w:styleId="1233" w:customStyle="1">
    <w:name w:val="方案正文"/>
    <w:basedOn w:val="1042"/>
    <w:link w:val="1232"/>
    <w:qFormat/>
    <w:pPr>
      <w:ind w:firstLine="425"/>
      <w:spacing w:before="120" w:line="360" w:lineRule="auto"/>
    </w:pPr>
    <w:rPr>
      <w:rFonts w:ascii="华文细黑" w:hAnsi="华文细黑" w:eastAsia="华文细黑"/>
      <w:sz w:val="24"/>
    </w:rPr>
  </w:style>
  <w:style w:type="character" w:styleId="1234" w:customStyle="1">
    <w:name w:val="要点1"/>
    <w:qFormat/>
    <w:rPr>
      <w:b/>
      <w:bCs/>
    </w:rPr>
  </w:style>
  <w:style w:type="character" w:styleId="1235" w:customStyle="1">
    <w:name w:val="Footer Char"/>
    <w:uiPriority w:val="99"/>
    <w:qFormat/>
  </w:style>
  <w:style w:type="character" w:styleId="1236" w:customStyle="1">
    <w:name w:val="oblog_text"/>
    <w:qFormat/>
  </w:style>
  <w:style w:type="character" w:styleId="1237" w:customStyle="1">
    <w:name w:val="表正文 Char1"/>
    <w:qFormat/>
    <w:rPr>
      <w:rFonts w:eastAsia="宋体"/>
      <w:sz w:val="21"/>
      <w:lang w:val="en-US" w:eastAsia="zh-CN" w:bidi="ar-SA"/>
    </w:rPr>
  </w:style>
  <w:style w:type="character" w:styleId="1238" w:customStyle="1">
    <w:name w:val="表格文字 Char2"/>
    <w:qFormat/>
    <w:rPr>
      <w:rFonts w:ascii="宋体" w:hAnsi="Courier New" w:eastAsia="宋体"/>
      <w:sz w:val="24"/>
      <w:szCs w:val="24"/>
      <w:lang w:val="en-US" w:eastAsia="zh-CN" w:bidi="ar-SA"/>
    </w:rPr>
  </w:style>
  <w:style w:type="character" w:styleId="1239" w:customStyle="1">
    <w:name w:val="正文首行缩进 2 Char"/>
    <w:link w:val="1240"/>
    <w:qFormat/>
    <w:rPr>
      <w:lang w:val="en-US" w:eastAsia="zh-CN" w:bidi="ar-SA"/>
    </w:rPr>
  </w:style>
  <w:style w:type="paragraph" w:styleId="1240" w:customStyle="1">
    <w:name w:val="正文首行缩进 21"/>
    <w:basedOn w:val="1226"/>
    <w:next w:val="1241"/>
    <w:link w:val="1239"/>
    <w:unhideWhenUsed/>
    <w:qFormat/>
    <w:pPr>
      <w:ind w:firstLine="420"/>
    </w:pPr>
    <w:rPr>
      <w:rFonts w:ascii="Times New Roman" w:hAnsi="Times New Roman"/>
      <w:spacing w:val="0"/>
      <w:sz w:val="20"/>
    </w:rPr>
  </w:style>
  <w:style w:type="paragraph" w:styleId="1241" w:customStyle="1">
    <w:name w:val="正文缩进1"/>
    <w:basedOn w:val="1042"/>
    <w:link w:val="1242"/>
    <w:qFormat/>
    <w:pPr>
      <w:ind w:firstLine="420"/>
    </w:pPr>
    <w:rPr>
      <w:szCs w:val="20"/>
    </w:rPr>
  </w:style>
  <w:style w:type="character" w:styleId="1242" w:customStyle="1">
    <w:name w:val="正文缩进 Char"/>
    <w:link w:val="1241"/>
    <w:qFormat/>
    <w:rPr>
      <w:rFonts w:eastAsia="宋体"/>
      <w:sz w:val="21"/>
      <w:lang w:val="en-US" w:eastAsia="zh-CN" w:bidi="ar-SA"/>
    </w:rPr>
  </w:style>
  <w:style w:type="character" w:styleId="1243" w:customStyle="1">
    <w:name w:val="纯文本 Char Char"/>
    <w:qFormat/>
    <w:rPr>
      <w:rFonts w:ascii="宋体" w:hAnsi="Courier New" w:eastAsia="宋体"/>
      <w:sz w:val="24"/>
      <w:szCs w:val="24"/>
      <w:lang w:bidi="ar-SA"/>
    </w:rPr>
  </w:style>
  <w:style w:type="character" w:styleId="1244" w:customStyle="1">
    <w:name w:val="font41"/>
    <w:qFormat/>
    <w:rPr>
      <w:rFonts w:hint="eastAsia" w:ascii="宋体" w:hAnsi="宋体" w:eastAsia="宋体" w:cs="宋体"/>
      <w:color w:val="000000"/>
      <w:sz w:val="20"/>
      <w:szCs w:val="20"/>
      <w:u w:val="none"/>
    </w:rPr>
  </w:style>
  <w:style w:type="character" w:styleId="1245" w:customStyle="1">
    <w:name w:val="3zw"/>
    <w:qFormat/>
  </w:style>
  <w:style w:type="character" w:styleId="1246" w:customStyle="1">
    <w:name w:val="日期 Char"/>
    <w:link w:val="1247"/>
    <w:qFormat/>
    <w:rPr>
      <w:rFonts w:eastAsia="楷体_GB2312"/>
      <w:sz w:val="32"/>
      <w:lang w:val="en-US" w:eastAsia="zh-CN" w:bidi="ar-SA"/>
    </w:rPr>
  </w:style>
  <w:style w:type="paragraph" w:styleId="1247" w:customStyle="1">
    <w:name w:val="日期1"/>
    <w:basedOn w:val="1042"/>
    <w:next w:val="1042"/>
    <w:link w:val="1246"/>
    <w:qFormat/>
    <w:rPr>
      <w:rFonts w:eastAsia="楷体_GB2312"/>
      <w:sz w:val="32"/>
      <w:szCs w:val="20"/>
    </w:rPr>
  </w:style>
  <w:style w:type="character" w:styleId="1248" w:customStyle="1">
    <w:name w:val="批注框文本 Char"/>
    <w:link w:val="1249"/>
    <w:qFormat/>
    <w:rPr>
      <w:rFonts w:eastAsia="宋体"/>
      <w:sz w:val="18"/>
      <w:szCs w:val="18"/>
      <w:lang w:val="en-US" w:eastAsia="zh-CN" w:bidi="ar-SA"/>
    </w:rPr>
  </w:style>
  <w:style w:type="paragraph" w:styleId="1249" w:customStyle="1">
    <w:name w:val="批注框文本1"/>
    <w:basedOn w:val="1042"/>
    <w:link w:val="1248"/>
    <w:qFormat/>
    <w:rPr>
      <w:sz w:val="18"/>
      <w:szCs w:val="18"/>
    </w:rPr>
  </w:style>
  <w:style w:type="character" w:styleId="1250" w:customStyle="1">
    <w:name w:val="正文文本缩进 2 Char"/>
    <w:link w:val="1251"/>
    <w:qFormat/>
    <w:rPr>
      <w:rFonts w:ascii="仿宋_GB2312" w:hAnsi="宋体" w:eastAsia="宋体" w:cs="Arial"/>
      <w:b/>
      <w:bCs/>
      <w:color w:val="000000"/>
      <w:sz w:val="24"/>
      <w:szCs w:val="24"/>
      <w:lang w:val="en-US" w:eastAsia="zh-CN" w:bidi="ar-SA"/>
    </w:rPr>
  </w:style>
  <w:style w:type="paragraph" w:styleId="1251" w:customStyle="1">
    <w:name w:val="正文文本缩进 211"/>
    <w:basedOn w:val="1042"/>
    <w:link w:val="1250"/>
    <w:qFormat/>
    <w:pPr>
      <w:ind w:firstLine="542"/>
    </w:pPr>
    <w:rPr>
      <w:rFonts w:ascii="仿宋_GB2312" w:hAnsi="宋体" w:cs="Arial"/>
      <w:b/>
      <w:bCs/>
      <w:color w:val="000000"/>
      <w:sz w:val="24"/>
    </w:rPr>
  </w:style>
  <w:style w:type="character" w:styleId="1252" w:customStyle="1">
    <w:name w:val="HTML 预设格式 Char"/>
    <w:link w:val="1253"/>
    <w:qFormat/>
    <w:rPr>
      <w:rFonts w:ascii="Arial" w:hAnsi="Arial"/>
      <w:sz w:val="21"/>
      <w:szCs w:val="21"/>
      <w:lang w:bidi="ar-SA"/>
    </w:rPr>
  </w:style>
  <w:style w:type="paragraph" w:styleId="1253" w:customStyle="1">
    <w:name w:val="HTML 预设格式1"/>
    <w:basedOn w:val="1042"/>
    <w:link w:val="1252"/>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254" w:customStyle="1">
    <w:name w:val="明显引用 Char"/>
    <w:link w:val="1255"/>
    <w:uiPriority w:val="30"/>
    <w:qFormat/>
    <w:rPr>
      <w:i/>
    </w:rPr>
  </w:style>
  <w:style w:type="paragraph" w:styleId="1255" w:customStyle="1">
    <w:name w:val="明显引用1"/>
    <w:basedOn w:val="1042"/>
    <w:next w:val="1042"/>
    <w:link w:val="12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256" w:customStyle="1">
    <w:name w:val="HTML 定义1"/>
    <w:uiPriority w:val="99"/>
    <w:unhideWhenUsed/>
    <w:qFormat/>
  </w:style>
  <w:style w:type="character" w:styleId="1257" w:customStyle="1">
    <w:name w:val="纯文本 Char"/>
    <w:link w:val="1258"/>
    <w:qFormat/>
    <w:rPr>
      <w:rFonts w:ascii="宋体" w:hAnsi="Courier New" w:eastAsia="宋体"/>
      <w:sz w:val="24"/>
      <w:szCs w:val="24"/>
      <w:lang w:val="en-US" w:eastAsia="zh-CN" w:bidi="ar-SA"/>
    </w:rPr>
  </w:style>
  <w:style w:type="paragraph" w:styleId="1258" w:customStyle="1">
    <w:name w:val="纯文本11"/>
    <w:basedOn w:val="1042"/>
    <w:link w:val="1257"/>
    <w:qFormat/>
    <w:pPr>
      <w:spacing w:before="156" w:after="156" w:line="400" w:lineRule="exact"/>
    </w:pPr>
    <w:rPr>
      <w:rFonts w:ascii="宋体" w:hAnsi="Courier New"/>
      <w:sz w:val="24"/>
    </w:rPr>
  </w:style>
  <w:style w:type="character" w:styleId="1259" w:customStyle="1">
    <w:name w:val="Char Char Char"/>
    <w:qFormat/>
    <w:rPr>
      <w:rFonts w:ascii="宋体" w:hAnsi="Courier New" w:eastAsia="宋体"/>
      <w:sz w:val="24"/>
      <w:szCs w:val="24"/>
      <w:lang w:val="en-US" w:eastAsia="zh-CN" w:bidi="ar-SA"/>
    </w:rPr>
  </w:style>
  <w:style w:type="character" w:styleId="1260" w:customStyle="1">
    <w:name w:val="HTML 键盘1"/>
    <w:uiPriority w:val="99"/>
    <w:unhideWhenUsed/>
    <w:qFormat/>
    <w:rPr>
      <w:rFonts w:ascii="monospace" w:hAnsi="monospace" w:eastAsia="monospace" w:cs="monospace"/>
      <w:sz w:val="20"/>
    </w:rPr>
  </w:style>
  <w:style w:type="character" w:styleId="1261" w:customStyle="1">
    <w:name w:val="样式 宋体 四号"/>
    <w:qFormat/>
    <w:rPr>
      <w:rFonts w:ascii="宋体" w:hAnsi="宋体" w:eastAsia="宋体"/>
      <w:sz w:val="24"/>
    </w:rPr>
  </w:style>
  <w:style w:type="character" w:styleId="1262" w:customStyle="1">
    <w:name w:val="font21"/>
    <w:qFormat/>
    <w:rPr>
      <w:rFonts w:hint="eastAsia" w:ascii="微软雅黑" w:hAnsi="微软雅黑" w:eastAsia="微软雅黑" w:cs="微软雅黑"/>
      <w:color w:val="000000"/>
      <w:sz w:val="20"/>
      <w:szCs w:val="20"/>
      <w:u w:val="none"/>
    </w:rPr>
  </w:style>
  <w:style w:type="character" w:styleId="1263" w:customStyle="1">
    <w:name w:val="页码1"/>
    <w:qFormat/>
    <w:rPr>
      <w:rFonts w:cs="Times New Roman"/>
    </w:rPr>
  </w:style>
  <w:style w:type="character" w:styleId="1264" w:customStyle="1">
    <w:name w:val="访问过的超链接1"/>
    <w:qFormat/>
    <w:rPr>
      <w:color w:val="800080"/>
      <w:u w:val="none"/>
    </w:rPr>
  </w:style>
  <w:style w:type="character" w:styleId="1265" w:customStyle="1">
    <w:name w:val="font151"/>
    <w:qFormat/>
    <w:rPr>
      <w:rFonts w:hint="eastAsia" w:ascii="宋体" w:hAnsi="宋体" w:eastAsia="宋体" w:cs="宋体"/>
      <w:color w:val="000000"/>
      <w:sz w:val="20"/>
      <w:szCs w:val="20"/>
      <w:u w:val="none"/>
    </w:rPr>
  </w:style>
  <w:style w:type="character" w:styleId="1266" w:customStyle="1">
    <w:name w:val="页眉 Char"/>
    <w:link w:val="1267"/>
    <w:qFormat/>
    <w:rPr>
      <w:rFonts w:eastAsia="仿宋_GB2312"/>
      <w:sz w:val="18"/>
      <w:lang w:val="en-US" w:eastAsia="zh-CN" w:bidi="ar-SA"/>
    </w:rPr>
  </w:style>
  <w:style w:type="paragraph" w:styleId="1267" w:customStyle="1">
    <w:name w:val="页眉1"/>
    <w:basedOn w:val="1042"/>
    <w:link w:val="1266"/>
    <w:qFormat/>
    <w:pPr>
      <w:jc w:val="center"/>
      <w:tabs>
        <w:tab w:val="center" w:pos="4153" w:leader="none"/>
        <w:tab w:val="right" w:pos="8306" w:leader="none"/>
      </w:tabs>
    </w:pPr>
    <w:rPr>
      <w:rFonts w:eastAsia="仿宋_GB2312"/>
      <w:sz w:val="18"/>
      <w:szCs w:val="20"/>
    </w:rPr>
  </w:style>
  <w:style w:type="character" w:styleId="1268" w:customStyle="1">
    <w:name w:val="副标题 Char"/>
    <w:link w:val="1269"/>
    <w:qFormat/>
    <w:rPr>
      <w:rFonts w:ascii="Cambria" w:hAnsi="Cambria" w:eastAsia="宋体"/>
      <w:b/>
      <w:bCs/>
      <w:sz w:val="32"/>
      <w:szCs w:val="32"/>
      <w:lang w:bidi="ar-SA"/>
    </w:rPr>
  </w:style>
  <w:style w:type="paragraph" w:styleId="1269" w:customStyle="1">
    <w:name w:val="副标题1"/>
    <w:basedOn w:val="1042"/>
    <w:next w:val="1042"/>
    <w:link w:val="1268"/>
    <w:qFormat/>
    <w:pPr>
      <w:jc w:val="center"/>
      <w:spacing w:before="240" w:after="60" w:line="312" w:lineRule="auto"/>
      <w:outlineLvl w:val="1"/>
    </w:pPr>
    <w:rPr>
      <w:rFonts w:ascii="Cambria" w:hAnsi="Cambria"/>
      <w:b/>
      <w:bCs/>
      <w:sz w:val="32"/>
      <w:szCs w:val="32"/>
    </w:rPr>
  </w:style>
  <w:style w:type="character" w:styleId="1270" w:customStyle="1">
    <w:name w:val="font61"/>
    <w:qFormat/>
    <w:rPr>
      <w:rFonts w:hint="eastAsia" w:ascii="宋体" w:hAnsi="宋体" w:eastAsia="宋体" w:cs="宋体"/>
      <w:color w:val="000000"/>
      <w:sz w:val="20"/>
      <w:szCs w:val="20"/>
      <w:u w:val="none"/>
    </w:rPr>
  </w:style>
  <w:style w:type="character" w:styleId="1271" w:customStyle="1">
    <w:name w:val="批注引用1"/>
    <w:qFormat/>
    <w:rPr>
      <w:sz w:val="21"/>
      <w:szCs w:val="21"/>
    </w:rPr>
  </w:style>
  <w:style w:type="character" w:styleId="1272" w:customStyle="1">
    <w:name w:val="Char Char3"/>
    <w:qFormat/>
    <w:rPr>
      <w:rFonts w:ascii="宋体" w:eastAsia="宋体"/>
      <w:sz w:val="24"/>
      <w:lang w:val="en-US" w:eastAsia="zh-CN" w:bidi="ar-SA"/>
    </w:rPr>
  </w:style>
  <w:style w:type="character" w:styleId="1273" w:customStyle="1">
    <w:name w:val="font251"/>
    <w:qFormat/>
    <w:rPr>
      <w:rFonts w:hint="eastAsia" w:ascii="宋体" w:hAnsi="宋体" w:eastAsia="宋体" w:cs="宋体"/>
      <w:color w:val="000000"/>
      <w:sz w:val="20"/>
      <w:szCs w:val="20"/>
      <w:u w:val="none"/>
    </w:rPr>
  </w:style>
  <w:style w:type="character" w:styleId="1274" w:customStyle="1">
    <w:name w:val="正文缩进 Char Char"/>
    <w:qFormat/>
    <w:rPr>
      <w:sz w:val="21"/>
      <w:szCs w:val="24"/>
    </w:rPr>
  </w:style>
  <w:style w:type="character" w:styleId="1275" w:customStyle="1">
    <w:name w:val="正文文本 2 Char"/>
    <w:link w:val="1276"/>
    <w:qFormat/>
    <w:rPr>
      <w:rFonts w:ascii="宋体" w:hAnsi="宋体" w:eastAsia="宋体"/>
      <w:color w:val="000000"/>
      <w:sz w:val="24"/>
      <w:szCs w:val="24"/>
      <w:lang w:val="en-US" w:eastAsia="zh-CN" w:bidi="ar-SA"/>
    </w:rPr>
  </w:style>
  <w:style w:type="paragraph" w:styleId="1276" w:customStyle="1">
    <w:name w:val="正文文本 21"/>
    <w:basedOn w:val="1042"/>
    <w:link w:val="1275"/>
    <w:qFormat/>
    <w:pPr>
      <w:jc w:val="left"/>
      <w:spacing w:before="50" w:after="156" w:line="400" w:lineRule="exact"/>
      <w:widowControl/>
    </w:pPr>
    <w:rPr>
      <w:rFonts w:ascii="宋体" w:hAnsi="宋体"/>
      <w:color w:val="000000"/>
      <w:sz w:val="24"/>
    </w:rPr>
  </w:style>
  <w:style w:type="character" w:styleId="1277" w:customStyle="1">
    <w:name w:val="标题 1 Char"/>
    <w:link w:val="1278"/>
    <w:qFormat/>
    <w:rPr>
      <w:rFonts w:eastAsia="宋体"/>
      <w:b/>
      <w:bCs/>
      <w:sz w:val="44"/>
      <w:szCs w:val="44"/>
      <w:lang w:val="en-US" w:eastAsia="zh-CN" w:bidi="ar-SA"/>
    </w:rPr>
  </w:style>
  <w:style w:type="paragraph" w:styleId="1278" w:customStyle="1">
    <w:name w:val="标题 11"/>
    <w:basedOn w:val="1042"/>
    <w:next w:val="1042"/>
    <w:link w:val="1277"/>
    <w:qFormat/>
    <w:pPr>
      <w:keepLines/>
      <w:keepNext/>
      <w:spacing w:before="340" w:after="330" w:line="578" w:lineRule="auto"/>
      <w:outlineLvl w:val="0"/>
    </w:pPr>
    <w:rPr>
      <w:b/>
      <w:bCs/>
      <w:sz w:val="44"/>
      <w:szCs w:val="44"/>
    </w:rPr>
  </w:style>
  <w:style w:type="character" w:styleId="1279" w:customStyle="1">
    <w:name w:val="HTML 代码1"/>
    <w:qFormat/>
    <w:rPr>
      <w:rFonts w:ascii="宋体" w:hAnsi="宋体" w:eastAsia="宋体" w:cs="宋体"/>
      <w:sz w:val="24"/>
      <w:szCs w:val="24"/>
    </w:rPr>
  </w:style>
  <w:style w:type="character" w:styleId="1280" w:customStyle="1">
    <w:name w:val="标题 5 Char"/>
    <w:link w:val="1281"/>
    <w:uiPriority w:val="9"/>
    <w:qFormat/>
    <w:rPr>
      <w:b/>
      <w:bCs/>
      <w:sz w:val="28"/>
      <w:szCs w:val="28"/>
    </w:rPr>
  </w:style>
  <w:style w:type="paragraph" w:styleId="1281" w:customStyle="1">
    <w:name w:val="标题 51"/>
    <w:basedOn w:val="1042"/>
    <w:next w:val="1042"/>
    <w:link w:val="1280"/>
    <w:uiPriority w:val="9"/>
    <w:qFormat/>
    <w:pPr>
      <w:keepLines/>
      <w:keepNext/>
      <w:spacing w:before="280" w:after="290" w:line="376" w:lineRule="auto"/>
      <w:outlineLvl w:val="4"/>
    </w:pPr>
    <w:rPr>
      <w:b/>
      <w:bCs/>
      <w:sz w:val="28"/>
      <w:szCs w:val="28"/>
    </w:rPr>
  </w:style>
  <w:style w:type="character" w:styleId="1282" w:customStyle="1">
    <w:name w:val="font241"/>
    <w:qFormat/>
    <w:rPr>
      <w:rFonts w:hint="eastAsia" w:ascii="宋体" w:hAnsi="宋体" w:eastAsia="宋体" w:cs="宋体"/>
      <w:color w:val="000000"/>
      <w:sz w:val="20"/>
      <w:szCs w:val="20"/>
      <w:u w:val="none"/>
    </w:rPr>
  </w:style>
  <w:style w:type="character" w:styleId="1283" w:customStyle="1">
    <w:name w:val="HTML 样本1"/>
    <w:uiPriority w:val="99"/>
    <w:unhideWhenUsed/>
    <w:qFormat/>
    <w:rPr>
      <w:rFonts w:ascii="monospace" w:hAnsi="monospace" w:eastAsia="monospace" w:cs="monospace"/>
    </w:rPr>
  </w:style>
  <w:style w:type="character" w:styleId="1284" w:customStyle="1">
    <w:name w:val="正文文本 3 Char"/>
    <w:link w:val="1285"/>
    <w:qFormat/>
    <w:rPr>
      <w:rFonts w:hAnsi="宋体" w:eastAsia="仿宋_GB2312"/>
      <w:b/>
      <w:bCs/>
      <w:sz w:val="24"/>
      <w:lang w:val="en-US" w:eastAsia="zh-CN" w:bidi="ar-SA"/>
    </w:rPr>
  </w:style>
  <w:style w:type="paragraph" w:styleId="1285" w:customStyle="1">
    <w:name w:val="正文文本 31"/>
    <w:basedOn w:val="1042"/>
    <w:link w:val="1284"/>
    <w:qFormat/>
    <w:pPr>
      <w:spacing w:before="50" w:after="50"/>
    </w:pPr>
    <w:rPr>
      <w:rFonts w:hAnsi="宋体" w:eastAsia="仿宋_GB2312"/>
      <w:b/>
      <w:bCs/>
      <w:sz w:val="24"/>
      <w:szCs w:val="20"/>
    </w:rPr>
  </w:style>
  <w:style w:type="character" w:styleId="1286" w:customStyle="1">
    <w:name w:val="标题 3 Char"/>
    <w:link w:val="1287"/>
    <w:qFormat/>
    <w:rPr>
      <w:rFonts w:eastAsia="宋体"/>
      <w:b/>
      <w:bCs/>
      <w:sz w:val="32"/>
      <w:szCs w:val="32"/>
      <w:lang w:val="en-US" w:eastAsia="zh-CN" w:bidi="ar-SA"/>
    </w:rPr>
  </w:style>
  <w:style w:type="paragraph" w:styleId="1287" w:customStyle="1">
    <w:name w:val="标题 31"/>
    <w:basedOn w:val="1042"/>
    <w:next w:val="1042"/>
    <w:link w:val="1286"/>
    <w:qFormat/>
    <w:pPr>
      <w:keepLines/>
      <w:keepNext/>
      <w:spacing w:before="260" w:after="260" w:line="413" w:lineRule="auto"/>
      <w:outlineLvl w:val="2"/>
    </w:pPr>
    <w:rPr>
      <w:b/>
      <w:bCs/>
      <w:sz w:val="32"/>
      <w:szCs w:val="32"/>
    </w:rPr>
  </w:style>
  <w:style w:type="character" w:styleId="1288" w:customStyle="1">
    <w:name w:val="批注主题 Char"/>
    <w:link w:val="1289"/>
    <w:qFormat/>
    <w:rPr>
      <w:b/>
      <w:bCs/>
      <w:sz w:val="21"/>
      <w:szCs w:val="24"/>
    </w:rPr>
  </w:style>
  <w:style w:type="paragraph" w:styleId="1289" w:customStyle="1">
    <w:name w:val="批注主题1"/>
    <w:basedOn w:val="1290"/>
    <w:next w:val="1290"/>
    <w:link w:val="1288"/>
    <w:qFormat/>
    <w:rPr>
      <w:b/>
      <w:bCs/>
    </w:rPr>
  </w:style>
  <w:style w:type="paragraph" w:styleId="1290" w:customStyle="1">
    <w:name w:val="批注文字1"/>
    <w:basedOn w:val="1042"/>
    <w:link w:val="1291"/>
    <w:qFormat/>
    <w:pPr>
      <w:jc w:val="left"/>
    </w:pPr>
  </w:style>
  <w:style w:type="character" w:styleId="1291" w:customStyle="1">
    <w:name w:val="批注文字 Char"/>
    <w:link w:val="1290"/>
    <w:qFormat/>
    <w:rPr>
      <w:sz w:val="21"/>
      <w:szCs w:val="24"/>
    </w:rPr>
  </w:style>
  <w:style w:type="character" w:styleId="1292" w:customStyle="1">
    <w:name w:val="页脚 Char"/>
    <w:link w:val="1293"/>
    <w:qFormat/>
    <w:rPr>
      <w:rFonts w:eastAsia="黑体"/>
      <w:sz w:val="18"/>
      <w:szCs w:val="18"/>
      <w:lang w:val="en-US" w:eastAsia="zh-CN" w:bidi="ar-SA"/>
    </w:rPr>
  </w:style>
  <w:style w:type="paragraph" w:styleId="1293" w:customStyle="1">
    <w:name w:val="页脚1"/>
    <w:basedOn w:val="1042"/>
    <w:link w:val="1292"/>
    <w:uiPriority w:val="99"/>
    <w:qFormat/>
    <w:pPr>
      <w:jc w:val="left"/>
      <w:tabs>
        <w:tab w:val="center" w:pos="4153" w:leader="none"/>
        <w:tab w:val="right" w:pos="8306" w:leader="none"/>
      </w:tabs>
    </w:pPr>
    <w:rPr>
      <w:rFonts w:eastAsia="黑体"/>
      <w:sz w:val="18"/>
      <w:szCs w:val="18"/>
    </w:rPr>
  </w:style>
  <w:style w:type="character" w:styleId="1294" w:customStyle="1">
    <w:name w:val="页码11"/>
    <w:qFormat/>
  </w:style>
  <w:style w:type="character" w:styleId="1295" w:customStyle="1">
    <w:name w:val="f121"/>
    <w:qFormat/>
    <w:rPr>
      <w:rFonts w:cs="Times New Roman"/>
      <w:sz w:val="18"/>
      <w:szCs w:val="18"/>
    </w:rPr>
  </w:style>
  <w:style w:type="character" w:styleId="1296" w:customStyle="1">
    <w:name w:val="HTML 引文1"/>
    <w:uiPriority w:val="99"/>
    <w:unhideWhenUsed/>
    <w:qFormat/>
  </w:style>
  <w:style w:type="character" w:styleId="1297" w:customStyle="1">
    <w:name w:val="引用 Char"/>
    <w:link w:val="1298"/>
    <w:uiPriority w:val="29"/>
    <w:qFormat/>
    <w:rPr>
      <w:i/>
    </w:rPr>
  </w:style>
  <w:style w:type="paragraph" w:styleId="1298" w:customStyle="1">
    <w:name w:val="引用1"/>
    <w:basedOn w:val="1042"/>
    <w:next w:val="1042"/>
    <w:link w:val="1297"/>
    <w:uiPriority w:val="29"/>
    <w:qFormat/>
    <w:pPr>
      <w:ind w:left="720" w:right="720"/>
    </w:pPr>
    <w:rPr>
      <w:i/>
      <w:sz w:val="20"/>
      <w:szCs w:val="20"/>
    </w:rPr>
  </w:style>
  <w:style w:type="character" w:styleId="1299" w:customStyle="1">
    <w:name w:val="正文文本缩进 3 Char"/>
    <w:link w:val="1300"/>
    <w:qFormat/>
    <w:rPr>
      <w:rFonts w:ascii="仿宋_GB2312" w:hAnsi="宋体" w:eastAsia="仿宋_GB2312"/>
      <w:color w:val="000000"/>
      <w:sz w:val="24"/>
      <w:szCs w:val="24"/>
      <w:lang w:val="en-US" w:eastAsia="zh-CN" w:bidi="ar-SA"/>
    </w:rPr>
  </w:style>
  <w:style w:type="paragraph" w:styleId="1300" w:customStyle="1">
    <w:name w:val="正文文本缩进 31"/>
    <w:basedOn w:val="1042"/>
    <w:link w:val="1299"/>
    <w:qFormat/>
    <w:pPr>
      <w:ind w:firstLine="480"/>
      <w:jc w:val="left"/>
    </w:pPr>
    <w:rPr>
      <w:rFonts w:ascii="仿宋_GB2312" w:hAnsi="宋体" w:eastAsia="仿宋_GB2312"/>
      <w:color w:val="000000"/>
      <w:sz w:val="24"/>
    </w:rPr>
  </w:style>
  <w:style w:type="character" w:styleId="1301" w:customStyle="1">
    <w:name w:val="Char Char1"/>
    <w:qFormat/>
    <w:rPr>
      <w:rFonts w:ascii="宋体" w:hAnsi="Courier New" w:eastAsia="宋体"/>
      <w:sz w:val="24"/>
      <w:szCs w:val="24"/>
      <w:lang w:val="en-US" w:eastAsia="zh-CN" w:bidi="ar-SA"/>
    </w:rPr>
  </w:style>
  <w:style w:type="character" w:styleId="1302" w:customStyle="1">
    <w:name w:val="纯文本 Char Char Char"/>
    <w:qFormat/>
    <w:rPr>
      <w:rFonts w:ascii="宋体" w:hAnsi="Courier New" w:eastAsia="宋体"/>
      <w:sz w:val="21"/>
      <w:lang w:val="en-US" w:eastAsia="zh-CN" w:bidi="ar-SA"/>
    </w:rPr>
  </w:style>
  <w:style w:type="character" w:styleId="1303" w:customStyle="1">
    <w:name w:val="超链接1"/>
    <w:qFormat/>
    <w:rPr>
      <w:color w:val="0000ff"/>
      <w:u w:val="none"/>
    </w:rPr>
  </w:style>
  <w:style w:type="character" w:styleId="1304" w:customStyle="1">
    <w:name w:val="Char Char5"/>
    <w:qFormat/>
    <w:rPr>
      <w:rFonts w:ascii="宋体" w:hAnsi="Courier New" w:eastAsia="宋体"/>
      <w:sz w:val="21"/>
      <w:lang w:val="en-US" w:eastAsia="zh-CN" w:bidi="ar-SA"/>
    </w:rPr>
  </w:style>
  <w:style w:type="character" w:styleId="1305" w:customStyle="1">
    <w:name w:val="HTML 缩写1"/>
    <w:uiPriority w:val="99"/>
    <w:unhideWhenUsed/>
    <w:qFormat/>
  </w:style>
  <w:style w:type="character" w:styleId="1306" w:customStyle="1">
    <w:name w:val="HTML 打字机1"/>
    <w:uiPriority w:val="99"/>
    <w:unhideWhenUsed/>
    <w:qFormat/>
    <w:rPr>
      <w:rFonts w:ascii="monospace" w:hAnsi="monospace" w:eastAsia="monospace" w:cs="monospace"/>
      <w:sz w:val="20"/>
    </w:rPr>
  </w:style>
  <w:style w:type="character" w:styleId="1307" w:customStyle="1">
    <w:name w:val="HTML 预设格式 Char1"/>
    <w:qFormat/>
    <w:rPr>
      <w:rFonts w:ascii="Courier New" w:hAnsi="Courier New" w:cs="Courier New"/>
    </w:rPr>
  </w:style>
  <w:style w:type="character" w:styleId="1308" w:customStyle="1">
    <w:name w:val="font51"/>
    <w:qFormat/>
    <w:rPr>
      <w:rFonts w:ascii="Times New Roman" w:hAnsi="Times New Roman" w:cs="Times New Roman"/>
      <w:color w:val="000000"/>
      <w:sz w:val="32"/>
      <w:szCs w:val="32"/>
      <w:u w:val="none"/>
    </w:rPr>
  </w:style>
  <w:style w:type="character" w:styleId="1309" w:customStyle="1">
    <w:name w:val="font31"/>
    <w:qFormat/>
    <w:rPr>
      <w:rFonts w:hint="eastAsia" w:ascii="宋体" w:hAnsi="宋体" w:eastAsia="宋体" w:cs="宋体"/>
      <w:color w:val="000000"/>
      <w:sz w:val="20"/>
      <w:szCs w:val="20"/>
      <w:u w:val="none"/>
    </w:rPr>
  </w:style>
  <w:style w:type="character" w:styleId="1310" w:customStyle="1">
    <w:name w:val="默认段落字体1"/>
    <w:qFormat/>
  </w:style>
  <w:style w:type="character" w:styleId="1311" w:customStyle="1">
    <w:name w:val="bulletintext1"/>
    <w:qFormat/>
    <w:rPr>
      <w:color w:val="000000"/>
      <w:sz w:val="18"/>
      <w:szCs w:val="18"/>
    </w:rPr>
  </w:style>
  <w:style w:type="character" w:styleId="1312" w:customStyle="1">
    <w:name w:val="Plain Text Char Char"/>
    <w:qFormat/>
    <w:rPr>
      <w:rFonts w:ascii="宋体" w:hAnsi="Courier New" w:eastAsia="宋体"/>
    </w:rPr>
  </w:style>
  <w:style w:type="character" w:styleId="1313" w:customStyle="1">
    <w:name w:val="标题 2 Char"/>
    <w:link w:val="1314"/>
    <w:qFormat/>
    <w:rPr>
      <w:rFonts w:ascii="Arial" w:hAnsi="Arial" w:eastAsia="黑体"/>
      <w:b/>
      <w:bCs/>
      <w:sz w:val="32"/>
      <w:szCs w:val="32"/>
      <w:lang w:val="en-US" w:eastAsia="zh-CN" w:bidi="ar-SA"/>
    </w:rPr>
  </w:style>
  <w:style w:type="paragraph" w:styleId="1314" w:customStyle="1">
    <w:name w:val="标题 21"/>
    <w:basedOn w:val="1042"/>
    <w:next w:val="1042"/>
    <w:link w:val="1313"/>
    <w:qFormat/>
    <w:pPr>
      <w:keepLines/>
      <w:keepNext/>
      <w:spacing w:before="260" w:after="260" w:line="413" w:lineRule="auto"/>
      <w:outlineLvl w:val="1"/>
    </w:pPr>
    <w:rPr>
      <w:rFonts w:ascii="Arial" w:hAnsi="Arial" w:eastAsia="黑体"/>
      <w:b/>
      <w:bCs/>
      <w:sz w:val="32"/>
      <w:szCs w:val="32"/>
    </w:rPr>
  </w:style>
  <w:style w:type="character" w:styleId="1315" w:customStyle="1">
    <w:name w:val="强调1"/>
    <w:qFormat/>
    <w:rPr>
      <w:rFonts w:cs="Times New Roman"/>
      <w:color w:val="cc0000"/>
    </w:rPr>
  </w:style>
  <w:style w:type="character" w:styleId="1316" w:customStyle="1">
    <w:name w:val="font01"/>
    <w:qFormat/>
    <w:rPr>
      <w:rFonts w:hint="eastAsia" w:ascii="宋体" w:hAnsi="宋体" w:eastAsia="宋体" w:cs="宋体"/>
      <w:color w:val="000000"/>
      <w:sz w:val="22"/>
      <w:szCs w:val="22"/>
      <w:u w:val="none"/>
    </w:rPr>
  </w:style>
  <w:style w:type="character" w:styleId="1317" w:customStyle="1">
    <w:name w:val="标题 Char"/>
    <w:link w:val="1318"/>
    <w:qFormat/>
    <w:rPr>
      <w:rFonts w:ascii="Arial" w:hAnsi="Arial" w:eastAsia="黑体"/>
      <w:b/>
      <w:bCs/>
      <w:color w:val="663300"/>
      <w:sz w:val="32"/>
      <w:szCs w:val="32"/>
      <w:lang w:val="en-US" w:eastAsia="zh-CN" w:bidi="ar-SA"/>
    </w:rPr>
  </w:style>
  <w:style w:type="paragraph" w:styleId="1318" w:customStyle="1">
    <w:name w:val="标题1"/>
    <w:basedOn w:val="1042"/>
    <w:link w:val="1317"/>
    <w:qFormat/>
    <w:pPr>
      <w:numPr>
        <w:numId w:val="2"/>
      </w:numPr>
      <w:jc w:val="center"/>
      <w:spacing w:before="240" w:after="240"/>
      <w:outlineLvl w:val="0"/>
    </w:pPr>
    <w:rPr>
      <w:rFonts w:ascii="Arial" w:hAnsi="Arial" w:eastAsia="黑体"/>
      <w:b/>
      <w:bCs/>
      <w:color w:val="663300"/>
      <w:sz w:val="32"/>
      <w:szCs w:val="32"/>
    </w:rPr>
  </w:style>
  <w:style w:type="character" w:styleId="1319" w:customStyle="1">
    <w:name w:val="页脚 Char1"/>
    <w:qFormat/>
    <w:rPr>
      <w:rFonts w:ascii="Times New Roman" w:hAnsi="Times New Roman" w:eastAsia="宋体" w:cs="Times New Roman"/>
      <w:sz w:val="18"/>
      <w:szCs w:val="18"/>
    </w:rPr>
  </w:style>
  <w:style w:type="character" w:styleId="1320" w:customStyle="1">
    <w:name w:val="表格文字 Char1"/>
    <w:qFormat/>
    <w:rPr>
      <w:rFonts w:ascii="宋体" w:hAnsi="Courier New" w:eastAsia="宋体"/>
      <w:sz w:val="21"/>
      <w:lang w:val="en-US" w:eastAsia="zh-CN" w:bidi="ar-SA"/>
    </w:rPr>
  </w:style>
  <w:style w:type="character" w:styleId="1321" w:customStyle="1">
    <w:name w:val="apple-style-span"/>
    <w:qFormat/>
    <w:rPr>
      <w:rFonts w:cs="Times New Roman"/>
    </w:rPr>
  </w:style>
  <w:style w:type="character" w:styleId="1322" w:customStyle="1">
    <w:name w:val="标题 4 Char"/>
    <w:link w:val="1323"/>
    <w:qFormat/>
    <w:rPr>
      <w:rFonts w:ascii="Arial" w:hAnsi="Arial" w:eastAsia="黑体"/>
      <w:b/>
      <w:bCs/>
      <w:sz w:val="28"/>
      <w:szCs w:val="28"/>
    </w:rPr>
  </w:style>
  <w:style w:type="paragraph" w:styleId="1323" w:customStyle="1">
    <w:name w:val="标题 41"/>
    <w:basedOn w:val="1042"/>
    <w:next w:val="1042"/>
    <w:link w:val="1322"/>
    <w:qFormat/>
    <w:pPr>
      <w:keepLines/>
      <w:keepNext/>
      <w:spacing w:before="280" w:after="290" w:line="376" w:lineRule="auto"/>
      <w:outlineLvl w:val="3"/>
    </w:pPr>
    <w:rPr>
      <w:rFonts w:ascii="Arial" w:hAnsi="Arial" w:eastAsia="黑体"/>
      <w:b/>
      <w:bCs/>
      <w:sz w:val="28"/>
      <w:szCs w:val="28"/>
    </w:rPr>
  </w:style>
  <w:style w:type="character" w:styleId="1324" w:customStyle="1">
    <w:name w:val="文档结构图 Char"/>
    <w:link w:val="1325"/>
    <w:qFormat/>
    <w:rPr>
      <w:sz w:val="21"/>
      <w:szCs w:val="24"/>
      <w:shd w:val="clear" w:color="auto" w:fill="000080"/>
    </w:rPr>
  </w:style>
  <w:style w:type="paragraph" w:styleId="1325" w:customStyle="1">
    <w:name w:val="文档结构图1"/>
    <w:basedOn w:val="1042"/>
    <w:link w:val="1324"/>
    <w:qFormat/>
    <w:pPr>
      <w:shd w:val="clear" w:color="auto" w:fill="000080"/>
    </w:pPr>
  </w:style>
  <w:style w:type="character" w:styleId="1326" w:customStyle="1">
    <w:name w:val="HTML 变量1"/>
    <w:uiPriority w:val="99"/>
    <w:unhideWhenUsed/>
    <w:qFormat/>
  </w:style>
  <w:style w:type="character" w:styleId="1327" w:customStyle="1">
    <w:name w:val="font11"/>
    <w:qFormat/>
    <w:rPr>
      <w:rFonts w:ascii="����" w:hAnsi="����" w:eastAsia="����" w:cs="����"/>
      <w:color w:val="393939"/>
      <w:sz w:val="18"/>
      <w:szCs w:val="18"/>
      <w:u w:val="none"/>
    </w:rPr>
  </w:style>
  <w:style w:type="paragraph" w:styleId="1328" w:customStyle="1">
    <w:name w:val="目录 91"/>
    <w:basedOn w:val="1042"/>
    <w:next w:val="1042"/>
    <w:qFormat/>
    <w:pPr>
      <w:jc w:val="left"/>
    </w:pPr>
    <w:rPr>
      <w:sz w:val="22"/>
      <w:szCs w:val="22"/>
    </w:rPr>
  </w:style>
  <w:style w:type="paragraph" w:styleId="1329" w:customStyle="1">
    <w:name w:val="目录 61"/>
    <w:basedOn w:val="1042"/>
    <w:next w:val="1042"/>
    <w:qFormat/>
    <w:pPr>
      <w:jc w:val="center"/>
    </w:pPr>
    <w:rPr>
      <w:szCs w:val="21"/>
    </w:rPr>
  </w:style>
  <w:style w:type="paragraph" w:styleId="1330" w:customStyle="1">
    <w:name w:val="列表 21"/>
    <w:basedOn w:val="1042"/>
    <w:qFormat/>
    <w:pPr>
      <w:ind w:left="100" w:hanging="200"/>
    </w:pPr>
    <w:rPr>
      <w:sz w:val="28"/>
    </w:rPr>
  </w:style>
  <w:style w:type="paragraph" w:styleId="1331" w:customStyle="1">
    <w:name w:val="列出段落1"/>
    <w:basedOn w:val="1042"/>
    <w:qFormat/>
    <w:pPr>
      <w:ind w:firstLine="420"/>
      <w:spacing w:line="360" w:lineRule="auto"/>
    </w:pPr>
    <w:rPr>
      <w:rFonts w:ascii="Calibri" w:hAnsi="Calibri"/>
      <w:sz w:val="24"/>
      <w:szCs w:val="22"/>
    </w:rPr>
  </w:style>
  <w:style w:type="paragraph" w:styleId="1332" w:customStyle="1">
    <w:name w:val="样式 正文（首行缩进两字） + 宋体 小四"/>
    <w:basedOn w:val="1241"/>
    <w:qFormat/>
    <w:pPr>
      <w:ind w:left="899" w:firstLine="3220"/>
      <w:jc w:val="left"/>
      <w:spacing w:line="100" w:lineRule="atLeast"/>
    </w:pPr>
    <w:rPr>
      <w:rFonts w:ascii="仿宋_GB2312" w:hAnsi="宋体" w:eastAsia="仿宋_GB2312"/>
      <w:sz w:val="28"/>
      <w:szCs w:val="28"/>
    </w:rPr>
  </w:style>
  <w:style w:type="paragraph" w:styleId="1333" w:customStyle="1">
    <w:name w:val="题注1"/>
    <w:basedOn w:val="1042"/>
    <w:next w:val="1042"/>
    <w:qFormat/>
    <w:pPr>
      <w:spacing w:before="152" w:after="160"/>
    </w:pPr>
    <w:rPr>
      <w:rFonts w:ascii="Arial" w:hAnsi="Arial" w:eastAsia="黑体" w:cs="Arial"/>
      <w:sz w:val="20"/>
      <w:szCs w:val="20"/>
    </w:rPr>
  </w:style>
  <w:style w:type="paragraph" w:styleId="1334" w:customStyle="1">
    <w:name w:val="目录 41"/>
    <w:basedOn w:val="1042"/>
    <w:next w:val="1042"/>
    <w:qFormat/>
    <w:pPr>
      <w:jc w:val="left"/>
    </w:pPr>
    <w:rPr>
      <w:sz w:val="22"/>
      <w:szCs w:val="22"/>
    </w:rPr>
  </w:style>
  <w:style w:type="paragraph" w:styleId="1335" w:customStyle="1">
    <w:name w:val="列表编号 31"/>
    <w:basedOn w:val="1042"/>
    <w:qFormat/>
    <w:pPr>
      <w:numPr>
        <w:numId w:val="3"/>
      </w:numPr>
    </w:pPr>
  </w:style>
  <w:style w:type="paragraph" w:styleId="1336" w:customStyle="1">
    <w:name w:val="表内文字"/>
    <w:basedOn w:val="1042"/>
    <w:qFormat/>
    <w:pPr>
      <w:jc w:val="center"/>
      <w:spacing w:line="360" w:lineRule="auto"/>
      <w:tabs>
        <w:tab w:val="left" w:pos="1418" w:leader="none"/>
      </w:tabs>
    </w:pPr>
    <w:rPr>
      <w:rFonts w:ascii="仿宋_GB2312" w:eastAsia="仿宋_GB2312"/>
      <w:spacing w:val="-20"/>
      <w:sz w:val="24"/>
    </w:rPr>
  </w:style>
  <w:style w:type="paragraph" w:styleId="1337" w:customStyle="1">
    <w:name w:val="中等深浅底纹 1 - 着色 11"/>
    <w:uiPriority w:val="1"/>
    <w:qFormat/>
    <w:pPr>
      <w:jc w:val="both"/>
      <w:widowControl w:val="off"/>
    </w:pPr>
    <w:rPr>
      <w:sz w:val="21"/>
      <w:szCs w:val="22"/>
    </w:rPr>
  </w:style>
  <w:style w:type="paragraph" w:styleId="1338" w:customStyle="1">
    <w:name w:val="BodyTextIndent1"/>
    <w:basedOn w:val="1042"/>
    <w:next w:val="1339"/>
    <w:qFormat/>
    <w:pPr>
      <w:ind w:firstLine="301"/>
      <w:spacing w:line="200" w:lineRule="exact"/>
    </w:pPr>
    <w:rPr>
      <w:rFonts w:ascii="宋体" w:hAnsi="Courier New"/>
      <w:spacing w:val="-4"/>
      <w:sz w:val="18"/>
      <w:szCs w:val="20"/>
    </w:rPr>
  </w:style>
  <w:style w:type="paragraph" w:styleId="1339" w:customStyle="1">
    <w:name w:val="EnvelopeReturn1"/>
    <w:basedOn w:val="1042"/>
    <w:qFormat/>
    <w:rPr>
      <w:rFonts w:ascii="Arial" w:hAnsi="Arial"/>
    </w:rPr>
  </w:style>
  <w:style w:type="paragraph" w:styleId="1340" w:customStyle="1">
    <w:name w:val="一级目录"/>
    <w:next w:val="1042"/>
    <w:qFormat/>
    <w:pPr>
      <w:jc w:val="center"/>
      <w:spacing w:after="312"/>
      <w:outlineLvl w:val="0"/>
    </w:pPr>
    <w:rPr>
      <w:rFonts w:ascii="黑体" w:eastAsia="黑体"/>
      <w:b/>
      <w:sz w:val="44"/>
      <w:szCs w:val="44"/>
    </w:rPr>
  </w:style>
  <w:style w:type="paragraph" w:styleId="1341" w:customStyle="1">
    <w:name w:val="内容标题"/>
    <w:basedOn w:val="1325"/>
    <w:qFormat/>
    <w:rPr>
      <w:rFonts w:ascii="Tahoma" w:hAnsi="Tahoma"/>
      <w:sz w:val="24"/>
    </w:rPr>
  </w:style>
  <w:style w:type="paragraph" w:styleId="1342" w:customStyle="1">
    <w:name w:val="Char1"/>
    <w:basedOn w:val="1042"/>
    <w:qFormat/>
    <w:pPr>
      <w:tabs>
        <w:tab w:val="left" w:pos="360" w:leader="none"/>
      </w:tabs>
    </w:pPr>
  </w:style>
  <w:style w:type="paragraph" w:styleId="1343" w:customStyle="1">
    <w:name w:val="Table Paragraph"/>
    <w:basedOn w:val="1042"/>
    <w:uiPriority w:val="1"/>
    <w:qFormat/>
    <w:pPr>
      <w:jc w:val="left"/>
    </w:pPr>
    <w:rPr>
      <w:rFonts w:ascii="微软雅黑" w:hAnsi="微软雅黑" w:eastAsia="微软雅黑" w:cs="微软雅黑"/>
      <w:sz w:val="22"/>
      <w:lang w:val="zh-CN" w:bidi="zh-CN"/>
    </w:rPr>
  </w:style>
  <w:style w:type="paragraph" w:styleId="1344" w:customStyle="1">
    <w:name w:val="01 标题-封面"/>
    <w:next w:val="1258"/>
    <w:qFormat/>
    <w:rPr>
      <w:rFonts w:ascii="Arial" w:hAnsi="Arial" w:eastAsia="黑体" w:cs="Arial"/>
      <w:b/>
      <w:bCs/>
      <w:color w:val="800000"/>
      <w:sz w:val="72"/>
      <w:szCs w:val="32"/>
    </w:rPr>
  </w:style>
  <w:style w:type="paragraph" w:styleId="1345" w:customStyle="1">
    <w:name w:val="目录 51"/>
    <w:basedOn w:val="1042"/>
    <w:next w:val="1042"/>
    <w:qFormat/>
    <w:pPr>
      <w:jc w:val="left"/>
    </w:pPr>
    <w:rPr>
      <w:sz w:val="22"/>
      <w:szCs w:val="22"/>
    </w:rPr>
  </w:style>
  <w:style w:type="paragraph" w:styleId="1346" w:customStyle="1">
    <w:name w:val="列表编号1"/>
    <w:basedOn w:val="1042"/>
    <w:qFormat/>
    <w:pPr>
      <w:numPr>
        <w:numId w:val="4"/>
      </w:numPr>
      <w:ind w:left="454" w:hanging="284"/>
      <w:jc w:val="left"/>
      <w:spacing w:after="156"/>
      <w:widowControl/>
      <w:tabs>
        <w:tab w:val="left" w:pos="454" w:leader="none"/>
        <w:tab w:val="left" w:pos="720" w:leader="none"/>
      </w:tabs>
    </w:pPr>
    <w:rPr>
      <w:sz w:val="24"/>
      <w:szCs w:val="20"/>
    </w:rPr>
  </w:style>
  <w:style w:type="paragraph" w:styleId="1347" w:customStyle="1">
    <w:name w:val="样式 标题 1 + (符号) 宋体 小四 黑色 两端对齐 段前: 0 磅 段后: 0 磅 行距: 1.5 倍行距"/>
    <w:basedOn w:val="1278"/>
    <w:qFormat/>
    <w:pPr>
      <w:jc w:val="left"/>
      <w:keepLines w:val="0"/>
      <w:keepNext w:val="0"/>
      <w:spacing w:before="0" w:after="0" w:line="360" w:lineRule="auto"/>
    </w:pPr>
    <w:rPr>
      <w:rFonts w:ascii="宋体" w:hAnsi="宋体" w:cs="宋体"/>
      <w:color w:val="000000"/>
      <w:sz w:val="24"/>
      <w:szCs w:val="20"/>
    </w:rPr>
  </w:style>
  <w:style w:type="paragraph" w:styleId="1348" w:customStyle="1">
    <w:name w:val="TOC 标题111"/>
    <w:uiPriority w:val="39"/>
    <w:unhideWhenUsed/>
    <w:qFormat/>
  </w:style>
  <w:style w:type="paragraph" w:styleId="1349" w:customStyle="1">
    <w:name w:val="列出段落3"/>
    <w:basedOn w:val="1042"/>
    <w:uiPriority w:val="99"/>
    <w:qFormat/>
    <w:pPr>
      <w:ind w:firstLine="420"/>
    </w:pPr>
    <w:rPr>
      <w:rFonts w:ascii="Calibri" w:hAnsi="Calibri" w:eastAsia="楷体"/>
      <w:szCs w:val="22"/>
    </w:rPr>
  </w:style>
  <w:style w:type="paragraph" w:styleId="1350" w:customStyle="1">
    <w:name w:val="目录 21"/>
    <w:basedOn w:val="1042"/>
    <w:next w:val="1042"/>
    <w:qFormat/>
    <w:pPr>
      <w:ind w:left="420"/>
      <w:spacing w:line="360" w:lineRule="auto"/>
      <w:tabs>
        <w:tab w:val="right" w:pos="9060" w:leader="none"/>
      </w:tabs>
    </w:pPr>
  </w:style>
  <w:style w:type="paragraph" w:styleId="1351" w:customStyle="1">
    <w:name w:val="_Style 3"/>
    <w:qFormat/>
    <w:pPr>
      <w:jc w:val="both"/>
      <w:widowControl w:val="off"/>
    </w:pPr>
    <w:rPr>
      <w:sz w:val="21"/>
      <w:szCs w:val="24"/>
    </w:rPr>
  </w:style>
  <w:style w:type="paragraph" w:styleId="1352" w:customStyle="1">
    <w:name w:val="正文缩进2字符"/>
    <w:basedOn w:val="1042"/>
    <w:qFormat/>
    <w:pPr>
      <w:ind w:firstLine="480"/>
      <w:spacing w:line="360" w:lineRule="auto"/>
    </w:pPr>
    <w:rPr>
      <w:rFonts w:cs="宋体"/>
      <w:sz w:val="24"/>
    </w:rPr>
  </w:style>
  <w:style w:type="paragraph" w:styleId="1353" w:customStyle="1">
    <w:name w:val="_Style 12"/>
    <w:basedOn w:val="1325"/>
    <w:qFormat/>
    <w:pPr>
      <w:jc w:val="left"/>
      <w:spacing w:line="360" w:lineRule="auto"/>
      <w:widowControl/>
    </w:pPr>
    <w:rPr>
      <w:sz w:val="24"/>
    </w:rPr>
  </w:style>
  <w:style w:type="paragraph" w:styleId="1354" w:customStyle="1">
    <w:name w:val="正文文本缩进 21"/>
    <w:basedOn w:val="1042"/>
    <w:qFormat/>
    <w:pPr>
      <w:ind w:left="420"/>
      <w:spacing w:after="120" w:line="480" w:lineRule="auto"/>
    </w:pPr>
    <w:rPr>
      <w:rFonts w:ascii="Calibri" w:hAnsi="Calibri"/>
    </w:rPr>
  </w:style>
  <w:style w:type="paragraph" w:styleId="1355" w:customStyle="1">
    <w:name w:val="目录 11"/>
    <w:basedOn w:val="1356"/>
    <w:next w:val="1356"/>
    <w:qFormat/>
  </w:style>
  <w:style w:type="paragraph" w:styleId="1356" w:customStyle="1">
    <w:name w:val="正文12"/>
    <w:next w:val="1357"/>
    <w:qFormat/>
  </w:style>
  <w:style w:type="paragraph" w:styleId="1357" w:customStyle="1">
    <w:name w:val="文本块11"/>
    <w:basedOn w:val="1358"/>
    <w:qFormat/>
    <w:pPr>
      <w:ind w:left="1440" w:right="1440"/>
      <w:spacing w:after="120"/>
    </w:pPr>
  </w:style>
  <w:style w:type="paragraph" w:styleId="1358" w:customStyle="1">
    <w:name w:val="正文121"/>
    <w:next w:val="1357"/>
    <w:qFormat/>
    <w:pPr>
      <w:jc w:val="both"/>
      <w:widowControl w:val="off"/>
    </w:pPr>
    <w:rPr>
      <w:sz w:val="21"/>
      <w:szCs w:val="24"/>
    </w:rPr>
  </w:style>
  <w:style w:type="paragraph" w:styleId="1359" w:customStyle="1">
    <w:name w:val="普通(网站)1"/>
    <w:basedOn w:val="1042"/>
    <w:qFormat/>
    <w:pPr>
      <w:jc w:val="left"/>
      <w:spacing w:before="100" w:beforeAutospacing="1" w:after="100" w:afterAutospacing="1"/>
      <w:widowControl/>
    </w:pPr>
    <w:rPr>
      <w:rFonts w:ascii="宋体" w:hAnsi="宋体" w:cs="宋体"/>
      <w:color w:val="000000"/>
      <w:sz w:val="24"/>
    </w:rPr>
  </w:style>
  <w:style w:type="paragraph" w:styleId="1360" w:customStyle="1">
    <w:name w:val="默认段落字体 Para Char Char Char Char Char Char Char Char Char1 Char Char Char Char Char Char Char"/>
    <w:basedOn w:val="1325"/>
    <w:qFormat/>
  </w:style>
  <w:style w:type="paragraph" w:styleId="1361" w:customStyle="1">
    <w:name w:val="列表1"/>
    <w:basedOn w:val="1042"/>
    <w:qFormat/>
    <w:pPr>
      <w:ind w:left="200" w:hanging="200"/>
    </w:pPr>
    <w:rPr>
      <w:sz w:val="28"/>
    </w:rPr>
  </w:style>
  <w:style w:type="paragraph" w:styleId="1362" w:customStyle="1">
    <w:name w:val="p0"/>
    <w:basedOn w:val="1042"/>
    <w:qFormat/>
    <w:pPr>
      <w:widowControl/>
    </w:pPr>
    <w:rPr>
      <w:szCs w:val="21"/>
    </w:rPr>
  </w:style>
  <w:style w:type="paragraph" w:styleId="1363" w:customStyle="1">
    <w:name w:val="f9b"/>
    <w:basedOn w:val="1042"/>
    <w:qFormat/>
    <w:pPr>
      <w:jc w:val="left"/>
      <w:spacing w:before="100" w:beforeAutospacing="1" w:after="100" w:afterAutospacing="1" w:line="375" w:lineRule="atLeast"/>
      <w:widowControl/>
    </w:pPr>
    <w:rPr>
      <w:rFonts w:ascii="Calibri" w:hAnsi="Calibri"/>
      <w:color w:val="000000"/>
      <w:sz w:val="18"/>
      <w:szCs w:val="18"/>
    </w:rPr>
  </w:style>
  <w:style w:type="paragraph" w:styleId="1364" w:customStyle="1">
    <w:name w:val="目录 71"/>
    <w:basedOn w:val="1042"/>
    <w:next w:val="1042"/>
    <w:qFormat/>
    <w:pPr>
      <w:jc w:val="left"/>
    </w:pPr>
    <w:rPr>
      <w:sz w:val="22"/>
      <w:szCs w:val="22"/>
    </w:rPr>
  </w:style>
  <w:style w:type="paragraph" w:styleId="1365" w:customStyle="1">
    <w:name w:val="p18"/>
    <w:basedOn w:val="1042"/>
    <w:qFormat/>
    <w:pPr>
      <w:jc w:val="left"/>
      <w:spacing w:before="100" w:beforeAutospacing="1" w:after="100" w:afterAutospacing="1"/>
      <w:widowControl/>
    </w:pPr>
    <w:rPr>
      <w:rFonts w:ascii="宋体" w:hAnsi="宋体" w:cs="宋体"/>
      <w:sz w:val="24"/>
    </w:rPr>
  </w:style>
  <w:style w:type="paragraph" w:styleId="1366" w:customStyle="1">
    <w:name w:val="cas_content"/>
    <w:basedOn w:val="1042"/>
    <w:qFormat/>
    <w:pPr>
      <w:jc w:val="left"/>
      <w:spacing w:before="100" w:beforeAutospacing="1" w:after="100" w:afterAutospacing="1"/>
      <w:widowControl/>
    </w:pPr>
    <w:rPr>
      <w:rFonts w:ascii="宋体" w:hAnsi="宋体" w:cs="宋体"/>
      <w:sz w:val="24"/>
    </w:rPr>
  </w:style>
  <w:style w:type="paragraph" w:styleId="1367" w:customStyle="1">
    <w:name w:val="样式 正文文本缩进 + 首行缩进:  2 字符 行距: 1.5 倍行距"/>
    <w:basedOn w:val="1226"/>
    <w:qFormat/>
    <w:pPr>
      <w:ind w:firstLine="645"/>
      <w:spacing w:before="156" w:after="120"/>
    </w:pPr>
    <w:rPr>
      <w:rFonts w:ascii="Calibri" w:hAnsi="Calibri" w:cs="宋体"/>
      <w:sz w:val="28"/>
    </w:rPr>
  </w:style>
  <w:style w:type="paragraph" w:styleId="1368" w:customStyle="1">
    <w:name w:val="Char"/>
    <w:basedOn w:val="1042"/>
    <w:qFormat/>
    <w:pPr>
      <w:tabs>
        <w:tab w:val="left" w:pos="360" w:leader="none"/>
      </w:tabs>
    </w:pPr>
    <w:rPr>
      <w:sz w:val="24"/>
    </w:rPr>
  </w:style>
  <w:style w:type="paragraph" w:styleId="1369" w:customStyle="1">
    <w:name w:val="Char Char6 Char Char Char Char"/>
    <w:basedOn w:val="1042"/>
    <w:qFormat/>
    <w:pPr>
      <w:ind w:left="420" w:firstLine="420"/>
      <w:spacing w:line="240" w:lineRule="atLeast"/>
    </w:pPr>
    <w:rPr>
      <w:szCs w:val="21"/>
    </w:rPr>
  </w:style>
  <w:style w:type="paragraph" w:styleId="1370" w:customStyle="1">
    <w:name w:val="表格0"/>
    <w:basedOn w:val="1042"/>
    <w:qFormat/>
    <w:pPr>
      <w:jc w:val="left"/>
      <w:widowControl/>
    </w:pPr>
    <w:rPr>
      <w:sz w:val="24"/>
    </w:rPr>
  </w:style>
  <w:style w:type="paragraph" w:styleId="1371" w:customStyle="1">
    <w:name w:val="Char Char Char Char Char Char Char Char Char Char Char Char Char"/>
    <w:basedOn w:val="1042"/>
    <w:qFormat/>
    <w:rPr>
      <w:szCs w:val="21"/>
    </w:rPr>
  </w:style>
  <w:style w:type="paragraph" w:styleId="1372" w:customStyle="1">
    <w:name w:val="_Style 5"/>
    <w:basedOn w:val="1042"/>
    <w:qFormat/>
    <w:pPr>
      <w:tabs>
        <w:tab w:val="left" w:pos="360" w:leader="none"/>
      </w:tabs>
    </w:pPr>
  </w:style>
  <w:style w:type="paragraph" w:styleId="1373" w:customStyle="1">
    <w:name w:val="彩色列表 - 着色 11"/>
    <w:basedOn w:val="1042"/>
    <w:uiPriority w:val="99"/>
    <w:qFormat/>
    <w:pPr>
      <w:ind w:firstLine="420"/>
    </w:pPr>
    <w:rPr>
      <w:sz w:val="20"/>
      <w:szCs w:val="20"/>
    </w:rPr>
  </w:style>
  <w:style w:type="paragraph" w:styleId="1374" w:customStyle="1">
    <w:name w:val="列出段落2"/>
    <w:basedOn w:val="1042"/>
    <w:qFormat/>
    <w:pPr>
      <w:ind w:firstLine="420"/>
    </w:pPr>
    <w:rPr>
      <w:rFonts w:ascii="Calibri" w:hAnsi="Calibri"/>
      <w:szCs w:val="22"/>
    </w:rPr>
  </w:style>
  <w:style w:type="paragraph" w:styleId="1375" w:customStyle="1">
    <w:name w:val="首行缩进"/>
    <w:basedOn w:val="1042"/>
    <w:qFormat/>
    <w:pPr>
      <w:ind w:firstLine="480"/>
      <w:spacing w:line="360" w:lineRule="auto"/>
    </w:pPr>
    <w:rPr>
      <w:rFonts w:ascii="宋体" w:hAnsi="宋体" w:cs="宋体"/>
      <w:sz w:val="24"/>
      <w:szCs w:val="21"/>
    </w:rPr>
  </w:style>
  <w:style w:type="paragraph" w:styleId="1376" w:customStyle="1">
    <w:name w:val="列出段落11"/>
    <w:basedOn w:val="1042"/>
    <w:qFormat/>
    <w:pPr>
      <w:ind w:firstLine="420"/>
    </w:pPr>
  </w:style>
  <w:style w:type="paragraph" w:styleId="1377" w:customStyle="1">
    <w:name w:val="目录 81"/>
    <w:basedOn w:val="1042"/>
    <w:next w:val="1042"/>
    <w:qFormat/>
    <w:pPr>
      <w:jc w:val="left"/>
    </w:pPr>
    <w:rPr>
      <w:sz w:val="22"/>
      <w:szCs w:val="22"/>
    </w:rPr>
  </w:style>
  <w:style w:type="paragraph" w:styleId="1378" w:customStyle="1">
    <w:name w:val="无间隔1"/>
    <w:basedOn w:val="1042"/>
    <w:qFormat/>
    <w:rPr>
      <w:sz w:val="20"/>
      <w:szCs w:val="20"/>
    </w:rPr>
  </w:style>
  <w:style w:type="paragraph" w:styleId="1379" w:customStyle="1">
    <w:name w:val="修订1"/>
    <w:uiPriority w:val="99"/>
    <w:unhideWhenUsed/>
    <w:qFormat/>
    <w:rPr>
      <w:sz w:val="21"/>
      <w:szCs w:val="24"/>
    </w:rPr>
  </w:style>
  <w:style w:type="paragraph" w:styleId="1380" w:customStyle="1">
    <w:name w:val="正文段"/>
    <w:basedOn w:val="1042"/>
    <w:qFormat/>
    <w:pPr>
      <w:ind w:firstLine="200"/>
      <w:spacing w:after="156"/>
      <w:widowControl/>
    </w:pPr>
    <w:rPr>
      <w:sz w:val="24"/>
      <w:szCs w:val="20"/>
    </w:rPr>
  </w:style>
  <w:style w:type="paragraph" w:styleId="1381" w:customStyle="1">
    <w:name w:val="Char2"/>
    <w:basedOn w:val="1042"/>
    <w:qFormat/>
    <w:pPr>
      <w:ind w:left="432" w:hanging="432"/>
    </w:pPr>
    <w:rPr>
      <w:sz w:val="24"/>
    </w:rPr>
  </w:style>
  <w:style w:type="paragraph" w:styleId="1382" w:customStyle="1">
    <w:name w:val="文本块1"/>
    <w:basedOn w:val="1042"/>
    <w:qFormat/>
    <w:pPr>
      <w:ind w:left="-359" w:right="31" w:firstLine="980"/>
      <w:spacing w:line="400" w:lineRule="exact"/>
    </w:pPr>
    <w:rPr>
      <w:rFonts w:ascii="宋体" w:hAnsi="宋体"/>
      <w:sz w:val="28"/>
      <w:szCs w:val="32"/>
    </w:rPr>
  </w:style>
  <w:style w:type="paragraph" w:styleId="1383" w:customStyle="1">
    <w:name w:val="Char Char Char Char Char Char"/>
    <w:basedOn w:val="1042"/>
    <w:qFormat/>
    <w:pPr>
      <w:jc w:val="left"/>
      <w:spacing w:after="160" w:line="240" w:lineRule="exact"/>
      <w:widowControl/>
    </w:pPr>
  </w:style>
  <w:style w:type="paragraph" w:styleId="1384" w:customStyle="1">
    <w:name w:val="索引 41"/>
    <w:basedOn w:val="1042"/>
    <w:next w:val="1042"/>
    <w:uiPriority w:val="99"/>
    <w:qFormat/>
    <w:pPr>
      <w:ind w:left="600"/>
    </w:pPr>
    <w:rPr>
      <w:rFonts w:ascii="Verdana" w:hAnsi="Verdana"/>
      <w:szCs w:val="20"/>
    </w:rPr>
  </w:style>
  <w:style w:type="paragraph" w:styleId="1385" w:customStyle="1">
    <w:name w:val="目录 31"/>
    <w:basedOn w:val="1042"/>
    <w:next w:val="1042"/>
    <w:qFormat/>
    <w:pPr>
      <w:ind w:left="840"/>
    </w:pPr>
  </w:style>
  <w:style w:type="paragraph" w:styleId="1386" w:customStyle="1">
    <w:name w:val="默认段落字体 Para Char Char Char Char Char Char Char Char Char1 Char Char Char Char"/>
    <w:basedOn w:val="1042"/>
    <w:qFormat/>
    <w:rPr>
      <w:rFonts w:ascii="Tahoma" w:hAnsi="Tahoma"/>
      <w:sz w:val="24"/>
      <w:szCs w:val="20"/>
    </w:rPr>
  </w:style>
  <w:style w:type="paragraph" w:styleId="1387" w:customStyle="1">
    <w:name w:val="表内容"/>
    <w:basedOn w:val="1042"/>
    <w:qFormat/>
    <w:pPr>
      <w:jc w:val="left"/>
      <w:spacing w:line="320" w:lineRule="exact"/>
      <w:widowControl/>
    </w:pPr>
    <w:rPr>
      <w:rFonts w:ascii="Calibri" w:hAnsi="Calibri" w:cs="Arial"/>
      <w:sz w:val="20"/>
    </w:rPr>
  </w:style>
  <w:style w:type="paragraph" w:styleId="1388" w:customStyle="1">
    <w:name w:val="Char Char Char Char Char Char Char Char Char1 Char"/>
    <w:basedOn w:val="1325"/>
    <w:qFormat/>
    <w:pPr>
      <w:spacing w:line="360" w:lineRule="auto"/>
    </w:pPr>
    <w:rPr>
      <w:rFonts w:ascii="Tahoma" w:hAnsi="Tahoma"/>
      <w:sz w:val="24"/>
    </w:rPr>
  </w:style>
  <w:style w:type="paragraph" w:styleId="1389" w:customStyle="1">
    <w:name w:val="__正文"/>
    <w:qFormat/>
    <w:pPr>
      <w:ind w:firstLine="200"/>
      <w:spacing w:line="360" w:lineRule="auto"/>
    </w:pPr>
    <w:rPr>
      <w:sz w:val="24"/>
      <w:szCs w:val="21"/>
    </w:rPr>
  </w:style>
  <w:style w:type="paragraph" w:styleId="1390" w:customStyle="1">
    <w:name w:val="Char Char Char1 Char"/>
    <w:basedOn w:val="1042"/>
    <w:qFormat/>
    <w:rPr>
      <w:rFonts w:ascii="Tahoma" w:hAnsi="Tahoma"/>
      <w:sz w:val="24"/>
      <w:szCs w:val="20"/>
    </w:rPr>
  </w:style>
  <w:style w:type="paragraph" w:styleId="1391" w:customStyle="1">
    <w:name w:val="TOC 标题11"/>
    <w:basedOn w:val="1278"/>
    <w:next w:val="1042"/>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392" w:customStyle="1">
    <w:name w:val="xl25"/>
    <w:basedOn w:val="1042"/>
    <w:qFormat/>
    <w:pPr>
      <w:jc w:val="center"/>
      <w:spacing w:before="100" w:beforeAutospacing="1" w:after="100" w:afterAutospacing="1"/>
      <w:widowControl/>
    </w:pPr>
    <w:rPr>
      <w:rFonts w:hint="eastAsia" w:ascii="楷体_GB2312" w:hAnsi="宋体" w:eastAsia="楷体_GB2312"/>
      <w:sz w:val="24"/>
    </w:rPr>
  </w:style>
  <w:style w:type="paragraph" w:styleId="1393" w:customStyle="1">
    <w:name w:val="普通(网站)11"/>
    <w:basedOn w:val="1042"/>
    <w:qFormat/>
    <w:pPr>
      <w:jc w:val="left"/>
      <w:spacing w:before="100" w:beforeAutospacing="1" w:after="100" w:afterAutospacing="1"/>
      <w:widowControl/>
    </w:pPr>
    <w:rPr>
      <w:rFonts w:ascii="宋体" w:hAnsi="宋体" w:cs="宋体"/>
      <w:sz w:val="24"/>
    </w:rPr>
  </w:style>
  <w:style w:type="paragraph" w:styleId="1394" w:customStyle="1">
    <w:name w:val="列出段落21"/>
    <w:basedOn w:val="1042"/>
    <w:uiPriority w:val="99"/>
    <w:qFormat/>
    <w:pPr>
      <w:ind w:firstLine="420"/>
    </w:pPr>
  </w:style>
  <w:style w:type="paragraph" w:styleId="1395" w:customStyle="1">
    <w:name w:val="纯文本1"/>
    <w:basedOn w:val="1042"/>
    <w:next w:val="1202"/>
    <w:qFormat/>
    <w:rPr>
      <w:rFonts w:ascii="宋体" w:hAnsi="Courier New"/>
      <w:szCs w:val="22"/>
    </w:rPr>
  </w:style>
  <w:style w:type="paragraph" w:styleId="1396" w:customStyle="1">
    <w:name w:val="tabletext"/>
    <w:basedOn w:val="1042"/>
    <w:qFormat/>
    <w:pPr>
      <w:jc w:val="left"/>
      <w:spacing w:line="300" w:lineRule="atLeast"/>
      <w:widowControl/>
    </w:pPr>
    <w:rPr>
      <w:rFonts w:ascii="宋体" w:hAnsi="宋体" w:cs="宋体"/>
      <w:sz w:val="18"/>
      <w:szCs w:val="18"/>
    </w:rPr>
  </w:style>
  <w:style w:type="table" w:styleId="1397" w:customStyle="1">
    <w:name w:val="Bordered &amp; Lined - Accent 4"/>
    <w:uiPriority w:val="99"/>
    <w:qFormat/>
    <w:rPr>
      <w:color w:val="404040"/>
    </w:rPr>
    <w:tblPr>
      <w:tblCellMar>
        <w:left w:w="0" w:type="dxa"/>
        <w:top w:w="0" w:type="dxa"/>
        <w:right w:w="0" w:type="dxa"/>
        <w:bottom w:w="0" w:type="dxa"/>
      </w:tblCellMar>
    </w:tblPr>
  </w:style>
  <w:style w:type="table" w:styleId="1398" w:customStyle="1">
    <w:name w:val="List Table 3 - Accent 5"/>
    <w:uiPriority w:val="99"/>
    <w:qFormat/>
    <w:tblPr>
      <w:tblCellMar>
        <w:left w:w="0" w:type="dxa"/>
        <w:top w:w="0" w:type="dxa"/>
        <w:right w:w="0" w:type="dxa"/>
        <w:bottom w:w="0" w:type="dxa"/>
      </w:tblCellMar>
    </w:tblPr>
  </w:style>
  <w:style w:type="table" w:styleId="1399" w:customStyle="1">
    <w:name w:val="Bordered - Accent 1"/>
    <w:uiPriority w:val="99"/>
    <w:qFormat/>
    <w:tblPr>
      <w:tblCellMar>
        <w:left w:w="0" w:type="dxa"/>
        <w:top w:w="0" w:type="dxa"/>
        <w:right w:w="0" w:type="dxa"/>
        <w:bottom w:w="0" w:type="dxa"/>
      </w:tblCellMar>
    </w:tblPr>
  </w:style>
  <w:style w:type="table" w:styleId="1400" w:customStyle="1">
    <w:name w:val="Grid Table 6 Colorful - Accent 5"/>
    <w:uiPriority w:val="99"/>
    <w:qFormat/>
    <w:tblPr>
      <w:tblCellMar>
        <w:left w:w="0" w:type="dxa"/>
        <w:top w:w="0" w:type="dxa"/>
        <w:right w:w="0" w:type="dxa"/>
        <w:bottom w:w="0" w:type="dxa"/>
      </w:tblCellMar>
    </w:tblPr>
  </w:style>
  <w:style w:type="table" w:styleId="1401" w:customStyle="1">
    <w:name w:val="Lined - Accent 3"/>
    <w:uiPriority w:val="99"/>
    <w:qFormat/>
    <w:rPr>
      <w:color w:val="404040"/>
    </w:rPr>
    <w:tblPr>
      <w:tblCellMar>
        <w:left w:w="0" w:type="dxa"/>
        <w:top w:w="0" w:type="dxa"/>
        <w:right w:w="0" w:type="dxa"/>
        <w:bottom w:w="0" w:type="dxa"/>
      </w:tblCellMar>
    </w:tblPr>
  </w:style>
  <w:style w:type="table" w:styleId="1402" w:customStyle="1">
    <w:name w:val="List Table 6 Colorful - Accent 4"/>
    <w:uiPriority w:val="99"/>
    <w:qFormat/>
    <w:tblPr>
      <w:tblCellMar>
        <w:left w:w="0" w:type="dxa"/>
        <w:top w:w="0" w:type="dxa"/>
        <w:right w:w="0" w:type="dxa"/>
        <w:bottom w:w="0" w:type="dxa"/>
      </w:tblCellMar>
    </w:tblPr>
  </w:style>
  <w:style w:type="table" w:styleId="1403" w:customStyle="1">
    <w:name w:val="List Table 4 - Accent 2"/>
    <w:uiPriority w:val="99"/>
    <w:qFormat/>
    <w:tblPr>
      <w:tblCellMar>
        <w:left w:w="0" w:type="dxa"/>
        <w:top w:w="0" w:type="dxa"/>
        <w:right w:w="0" w:type="dxa"/>
        <w:bottom w:w="0" w:type="dxa"/>
      </w:tblCellMar>
    </w:tblPr>
  </w:style>
  <w:style w:type="table" w:styleId="1404" w:customStyle="1">
    <w:name w:val="List Table 5 Dark - Accent 6"/>
    <w:uiPriority w:val="99"/>
    <w:qFormat/>
    <w:tblPr>
      <w:tblCellMar>
        <w:left w:w="0" w:type="dxa"/>
        <w:top w:w="0" w:type="dxa"/>
        <w:right w:w="0" w:type="dxa"/>
        <w:bottom w:w="0" w:type="dxa"/>
      </w:tblCellMar>
    </w:tblPr>
  </w:style>
  <w:style w:type="table" w:styleId="1405" w:customStyle="1">
    <w:name w:val="Grid Table 7 Colorful - Accent 6"/>
    <w:uiPriority w:val="99"/>
    <w:qFormat/>
    <w:tblPr>
      <w:tblCellMar>
        <w:left w:w="0" w:type="dxa"/>
        <w:top w:w="0" w:type="dxa"/>
        <w:right w:w="0" w:type="dxa"/>
        <w:bottom w:w="0" w:type="dxa"/>
      </w:tblCellMar>
    </w:tblPr>
  </w:style>
  <w:style w:type="table" w:styleId="1406" w:customStyle="1">
    <w:name w:val="Bordered &amp; Lined - Accent 1"/>
    <w:uiPriority w:val="99"/>
    <w:qFormat/>
    <w:rPr>
      <w:color w:val="404040"/>
    </w:rPr>
    <w:tblPr>
      <w:tblCellMar>
        <w:left w:w="0" w:type="dxa"/>
        <w:top w:w="0" w:type="dxa"/>
        <w:right w:w="0" w:type="dxa"/>
        <w:bottom w:w="0" w:type="dxa"/>
      </w:tblCellMar>
    </w:tblPr>
  </w:style>
  <w:style w:type="table" w:styleId="1407" w:customStyle="1">
    <w:name w:val="Bordered &amp; Lined - Accent 6"/>
    <w:uiPriority w:val="99"/>
    <w:qFormat/>
    <w:rPr>
      <w:color w:val="404040"/>
    </w:rPr>
    <w:tblPr>
      <w:tblCellMar>
        <w:left w:w="0" w:type="dxa"/>
        <w:top w:w="0" w:type="dxa"/>
        <w:right w:w="0" w:type="dxa"/>
        <w:bottom w:w="0" w:type="dxa"/>
      </w:tblCellMar>
    </w:tblPr>
  </w:style>
  <w:style w:type="table" w:styleId="1408" w:customStyle="1">
    <w:name w:val="List Table 6 Colorful - Accent 2"/>
    <w:uiPriority w:val="99"/>
    <w:qFormat/>
    <w:tblPr>
      <w:tblCellMar>
        <w:left w:w="0" w:type="dxa"/>
        <w:top w:w="0" w:type="dxa"/>
        <w:right w:w="0" w:type="dxa"/>
        <w:bottom w:w="0" w:type="dxa"/>
      </w:tblCellMar>
    </w:tblPr>
  </w:style>
  <w:style w:type="table" w:styleId="1409" w:customStyle="1">
    <w:name w:val="Grid Table 6 Colorful - Accent 6"/>
    <w:uiPriority w:val="99"/>
    <w:qFormat/>
    <w:tblPr>
      <w:tblCellMar>
        <w:left w:w="0" w:type="dxa"/>
        <w:top w:w="0" w:type="dxa"/>
        <w:right w:w="0" w:type="dxa"/>
        <w:bottom w:w="0" w:type="dxa"/>
      </w:tblCellMar>
    </w:tblPr>
  </w:style>
  <w:style w:type="table" w:styleId="1410" w:customStyle="1">
    <w:name w:val="List Table 7 Colorful - Accent 6"/>
    <w:uiPriority w:val="99"/>
    <w:qFormat/>
    <w:tblPr>
      <w:tblCellMar>
        <w:left w:w="0" w:type="dxa"/>
        <w:top w:w="0" w:type="dxa"/>
        <w:right w:w="0" w:type="dxa"/>
        <w:bottom w:w="0" w:type="dxa"/>
      </w:tblCellMar>
    </w:tblPr>
  </w:style>
  <w:style w:type="table" w:styleId="1411" w:customStyle="1">
    <w:name w:val="网格型3"/>
    <w:basedOn w:val="1412"/>
    <w:qFormat/>
    <w:pPr>
      <w:jc w:val="both"/>
      <w:widowControl w:val="off"/>
    </w:pPr>
    <w:tblPr/>
  </w:style>
  <w:style w:type="table" w:styleId="1412" w:customStyle="1">
    <w:name w:val="普通表格1"/>
    <w:uiPriority w:val="99"/>
    <w:unhideWhenUsed/>
    <w:qFormat/>
    <w:tblPr>
      <w:tblCellMar>
        <w:left w:w="0" w:type="dxa"/>
        <w:top w:w="0" w:type="dxa"/>
        <w:right w:w="0" w:type="dxa"/>
        <w:bottom w:w="0" w:type="dxa"/>
      </w:tblCellMar>
    </w:tblPr>
  </w:style>
  <w:style w:type="table" w:styleId="1413" w:customStyle="1">
    <w:name w:val="List Table 5 Dark - Accent 5"/>
    <w:uiPriority w:val="99"/>
    <w:qFormat/>
    <w:tblPr>
      <w:tblCellMar>
        <w:left w:w="0" w:type="dxa"/>
        <w:top w:w="0" w:type="dxa"/>
        <w:right w:w="0" w:type="dxa"/>
        <w:bottom w:w="0" w:type="dxa"/>
      </w:tblCellMar>
    </w:tblPr>
  </w:style>
  <w:style w:type="table" w:styleId="1414" w:customStyle="1">
    <w:name w:val="List Table 4 - Accent 4"/>
    <w:uiPriority w:val="99"/>
    <w:qFormat/>
    <w:tblPr>
      <w:tblCellMar>
        <w:left w:w="0" w:type="dxa"/>
        <w:top w:w="0" w:type="dxa"/>
        <w:right w:w="0" w:type="dxa"/>
        <w:bottom w:w="0" w:type="dxa"/>
      </w:tblCellMar>
    </w:tblPr>
  </w:style>
  <w:style w:type="table" w:styleId="1415" w:customStyle="1">
    <w:name w:val="Bordered"/>
    <w:uiPriority w:val="99"/>
    <w:qFormat/>
    <w:tblPr>
      <w:tblCellMar>
        <w:left w:w="0" w:type="dxa"/>
        <w:top w:w="0" w:type="dxa"/>
        <w:right w:w="0" w:type="dxa"/>
        <w:bottom w:w="0" w:type="dxa"/>
      </w:tblCellMar>
    </w:tblPr>
  </w:style>
  <w:style w:type="table" w:styleId="1416" w:customStyle="1">
    <w:name w:val="Bordered - Accent 6"/>
    <w:uiPriority w:val="99"/>
    <w:qFormat/>
    <w:tblPr>
      <w:tblCellMar>
        <w:left w:w="0" w:type="dxa"/>
        <w:top w:w="0" w:type="dxa"/>
        <w:right w:w="0" w:type="dxa"/>
        <w:bottom w:w="0" w:type="dxa"/>
      </w:tblCellMar>
    </w:tblPr>
  </w:style>
  <w:style w:type="table" w:styleId="1417" w:customStyle="1">
    <w:name w:val="Bordered &amp; Lined - Accent 5"/>
    <w:uiPriority w:val="99"/>
    <w:qFormat/>
    <w:rPr>
      <w:color w:val="404040"/>
    </w:rPr>
    <w:tblPr>
      <w:tblCellMar>
        <w:left w:w="0" w:type="dxa"/>
        <w:top w:w="0" w:type="dxa"/>
        <w:right w:w="0" w:type="dxa"/>
        <w:bottom w:w="0" w:type="dxa"/>
      </w:tblCellMar>
    </w:tblPr>
  </w:style>
  <w:style w:type="table" w:styleId="1418" w:customStyle="1">
    <w:name w:val="Bordered - Accent 3"/>
    <w:uiPriority w:val="99"/>
    <w:qFormat/>
    <w:tblPr>
      <w:tblCellMar>
        <w:left w:w="0" w:type="dxa"/>
        <w:top w:w="0" w:type="dxa"/>
        <w:right w:w="0" w:type="dxa"/>
        <w:bottom w:w="0" w:type="dxa"/>
      </w:tblCellMar>
    </w:tblPr>
  </w:style>
  <w:style w:type="table" w:styleId="1419" w:customStyle="1">
    <w:name w:val="List Table 6 Colorful - Accent 3"/>
    <w:uiPriority w:val="99"/>
    <w:qFormat/>
    <w:tblPr>
      <w:tblCellMar>
        <w:left w:w="0" w:type="dxa"/>
        <w:top w:w="0" w:type="dxa"/>
        <w:right w:w="0" w:type="dxa"/>
        <w:bottom w:w="0" w:type="dxa"/>
      </w:tblCellMar>
    </w:tblPr>
  </w:style>
  <w:style w:type="table" w:styleId="1420" w:customStyle="1">
    <w:name w:val="List Table 5 Dark - Accent 2"/>
    <w:uiPriority w:val="99"/>
    <w:qFormat/>
    <w:tblPr>
      <w:tblCellMar>
        <w:left w:w="0" w:type="dxa"/>
        <w:top w:w="0" w:type="dxa"/>
        <w:right w:w="0" w:type="dxa"/>
        <w:bottom w:w="0" w:type="dxa"/>
      </w:tblCellMar>
    </w:tblPr>
  </w:style>
  <w:style w:type="table" w:styleId="1421" w:customStyle="1">
    <w:name w:val="Bordered &amp; Lined - Accent"/>
    <w:uiPriority w:val="99"/>
    <w:qFormat/>
    <w:rPr>
      <w:color w:val="404040"/>
    </w:rPr>
    <w:tblPr>
      <w:tblCellMar>
        <w:left w:w="0" w:type="dxa"/>
        <w:top w:w="0" w:type="dxa"/>
        <w:right w:w="0" w:type="dxa"/>
        <w:bottom w:w="0" w:type="dxa"/>
      </w:tblCellMar>
    </w:tblPr>
  </w:style>
  <w:style w:type="table" w:styleId="1422" w:customStyle="1">
    <w:name w:val="网格型11"/>
    <w:basedOn w:val="1412"/>
    <w:uiPriority w:val="59"/>
    <w:qFormat/>
    <w:tblPr/>
  </w:style>
  <w:style w:type="table" w:styleId="1423" w:customStyle="1">
    <w:name w:val="Bordered - Accent 2"/>
    <w:uiPriority w:val="99"/>
    <w:qFormat/>
    <w:tblPr>
      <w:tblCellMar>
        <w:left w:w="0" w:type="dxa"/>
        <w:top w:w="0" w:type="dxa"/>
        <w:right w:w="0" w:type="dxa"/>
        <w:bottom w:w="0" w:type="dxa"/>
      </w:tblCellMar>
    </w:tblPr>
  </w:style>
  <w:style w:type="table" w:styleId="1424" w:customStyle="1">
    <w:name w:val="List Table 6 Colorful - Accent 6"/>
    <w:uiPriority w:val="99"/>
    <w:qFormat/>
    <w:tblPr>
      <w:tblCellMar>
        <w:left w:w="0" w:type="dxa"/>
        <w:top w:w="0" w:type="dxa"/>
        <w:right w:w="0" w:type="dxa"/>
        <w:bottom w:w="0" w:type="dxa"/>
      </w:tblCellMar>
    </w:tblPr>
  </w:style>
  <w:style w:type="table" w:styleId="1425" w:customStyle="1">
    <w:name w:val="List Table 4 - Accent 1"/>
    <w:uiPriority w:val="99"/>
    <w:qFormat/>
    <w:tblPr>
      <w:tblCellMar>
        <w:left w:w="0" w:type="dxa"/>
        <w:top w:w="0" w:type="dxa"/>
        <w:right w:w="0" w:type="dxa"/>
        <w:bottom w:w="0" w:type="dxa"/>
      </w:tblCellMar>
    </w:tblPr>
  </w:style>
  <w:style w:type="table" w:styleId="1426" w:customStyle="1">
    <w:name w:val="List Table 7 Colorful - Accent 3"/>
    <w:uiPriority w:val="99"/>
    <w:qFormat/>
    <w:tblPr>
      <w:tblCellMar>
        <w:left w:w="0" w:type="dxa"/>
        <w:top w:w="0" w:type="dxa"/>
        <w:right w:w="0" w:type="dxa"/>
        <w:bottom w:w="0" w:type="dxa"/>
      </w:tblCellMar>
    </w:tblPr>
  </w:style>
  <w:style w:type="table" w:styleId="1427" w:customStyle="1">
    <w:name w:val="Bordered - Accent 5"/>
    <w:uiPriority w:val="99"/>
    <w:qFormat/>
    <w:tblPr>
      <w:tblCellMar>
        <w:left w:w="0" w:type="dxa"/>
        <w:top w:w="0" w:type="dxa"/>
        <w:right w:w="0" w:type="dxa"/>
        <w:bottom w:w="0" w:type="dxa"/>
      </w:tblCellMar>
    </w:tblPr>
  </w:style>
  <w:style w:type="table" w:styleId="1428" w:customStyle="1">
    <w:name w:val="Bordered - Accent 4"/>
    <w:uiPriority w:val="99"/>
    <w:qFormat/>
    <w:tblPr>
      <w:tblCellMar>
        <w:left w:w="0" w:type="dxa"/>
        <w:top w:w="0" w:type="dxa"/>
        <w:right w:w="0" w:type="dxa"/>
        <w:bottom w:w="0" w:type="dxa"/>
      </w:tblCellMar>
    </w:tblPr>
  </w:style>
  <w:style w:type="table" w:styleId="1429" w:customStyle="1">
    <w:name w:val="Grid Table 6 Colorful - Accent 4"/>
    <w:uiPriority w:val="99"/>
    <w:qFormat/>
    <w:tblPr>
      <w:tblCellMar>
        <w:left w:w="0" w:type="dxa"/>
        <w:top w:w="0" w:type="dxa"/>
        <w:right w:w="0" w:type="dxa"/>
        <w:bottom w:w="0" w:type="dxa"/>
      </w:tblCellMar>
    </w:tblPr>
  </w:style>
  <w:style w:type="table" w:styleId="1430" w:customStyle="1">
    <w:name w:val="List Table 7 Colorful - Accent 2"/>
    <w:uiPriority w:val="99"/>
    <w:qFormat/>
    <w:tblPr>
      <w:tblCellMar>
        <w:left w:w="0" w:type="dxa"/>
        <w:top w:w="0" w:type="dxa"/>
        <w:right w:w="0" w:type="dxa"/>
        <w:bottom w:w="0" w:type="dxa"/>
      </w:tblCellMar>
    </w:tblPr>
  </w:style>
  <w:style w:type="table" w:styleId="1431" w:customStyle="1">
    <w:name w:val="Lined - Accent 5"/>
    <w:uiPriority w:val="99"/>
    <w:qFormat/>
    <w:rPr>
      <w:color w:val="404040"/>
    </w:rPr>
    <w:tblPr>
      <w:tblCellMar>
        <w:left w:w="0" w:type="dxa"/>
        <w:top w:w="0" w:type="dxa"/>
        <w:right w:w="0" w:type="dxa"/>
        <w:bottom w:w="0" w:type="dxa"/>
      </w:tblCellMar>
    </w:tblPr>
  </w:style>
  <w:style w:type="table" w:styleId="1432" w:customStyle="1">
    <w:name w:val="List Table 5 Dark - Accent 1"/>
    <w:uiPriority w:val="99"/>
    <w:qFormat/>
    <w:tblPr>
      <w:tblCellMar>
        <w:left w:w="0" w:type="dxa"/>
        <w:top w:w="0" w:type="dxa"/>
        <w:right w:w="0" w:type="dxa"/>
        <w:bottom w:w="0" w:type="dxa"/>
      </w:tblCellMar>
    </w:tblPr>
  </w:style>
  <w:style w:type="table" w:styleId="1433" w:customStyle="1">
    <w:name w:val="List Table 7 Colorful - Accent 1"/>
    <w:uiPriority w:val="99"/>
    <w:qFormat/>
    <w:tblPr>
      <w:tblCellMar>
        <w:left w:w="0" w:type="dxa"/>
        <w:top w:w="0" w:type="dxa"/>
        <w:right w:w="0" w:type="dxa"/>
        <w:bottom w:w="0" w:type="dxa"/>
      </w:tblCellMar>
    </w:tblPr>
  </w:style>
  <w:style w:type="table" w:styleId="1434" w:customStyle="1">
    <w:name w:val="Grid Table 6 Colorful - Accent 2"/>
    <w:uiPriority w:val="99"/>
    <w:qFormat/>
    <w:tblPr>
      <w:tblCellMar>
        <w:left w:w="0" w:type="dxa"/>
        <w:top w:w="0" w:type="dxa"/>
        <w:right w:w="0" w:type="dxa"/>
        <w:bottom w:w="0" w:type="dxa"/>
      </w:tblCellMar>
    </w:tblPr>
  </w:style>
  <w:style w:type="table" w:styleId="1435" w:customStyle="1">
    <w:name w:val="Lined - Accent 6"/>
    <w:uiPriority w:val="99"/>
    <w:qFormat/>
    <w:rPr>
      <w:color w:val="404040"/>
    </w:rPr>
    <w:tblPr>
      <w:tblCellMar>
        <w:left w:w="0" w:type="dxa"/>
        <w:top w:w="0" w:type="dxa"/>
        <w:right w:w="0" w:type="dxa"/>
        <w:bottom w:w="0" w:type="dxa"/>
      </w:tblCellMar>
    </w:tblPr>
  </w:style>
  <w:style w:type="table" w:styleId="1436" w:customStyle="1">
    <w:name w:val="List Table 3 - Accent 4"/>
    <w:uiPriority w:val="99"/>
    <w:qFormat/>
    <w:tblPr>
      <w:tblCellMar>
        <w:left w:w="0" w:type="dxa"/>
        <w:top w:w="0" w:type="dxa"/>
        <w:right w:w="0" w:type="dxa"/>
        <w:bottom w:w="0" w:type="dxa"/>
      </w:tblCellMar>
    </w:tblPr>
  </w:style>
  <w:style w:type="table" w:styleId="1437" w:customStyle="1">
    <w:name w:val="List Table 4 - Accent 5"/>
    <w:uiPriority w:val="99"/>
    <w:qFormat/>
    <w:tblPr>
      <w:tblCellMar>
        <w:left w:w="0" w:type="dxa"/>
        <w:top w:w="0" w:type="dxa"/>
        <w:right w:w="0" w:type="dxa"/>
        <w:bottom w:w="0" w:type="dxa"/>
      </w:tblCellMar>
    </w:tblPr>
  </w:style>
  <w:style w:type="table" w:styleId="1438" w:customStyle="1">
    <w:name w:val="List Table 7 Colorful - Accent 5"/>
    <w:uiPriority w:val="99"/>
    <w:qFormat/>
    <w:tblPr>
      <w:tblCellMar>
        <w:left w:w="0" w:type="dxa"/>
        <w:top w:w="0" w:type="dxa"/>
        <w:right w:w="0" w:type="dxa"/>
        <w:bottom w:w="0" w:type="dxa"/>
      </w:tblCellMar>
    </w:tblPr>
  </w:style>
  <w:style w:type="table" w:styleId="1439" w:customStyle="1">
    <w:name w:val="List Table 3 - Accent 6"/>
    <w:uiPriority w:val="99"/>
    <w:qFormat/>
    <w:tblPr>
      <w:tblCellMar>
        <w:left w:w="0" w:type="dxa"/>
        <w:top w:w="0" w:type="dxa"/>
        <w:right w:w="0" w:type="dxa"/>
        <w:bottom w:w="0" w:type="dxa"/>
      </w:tblCellMar>
    </w:tblPr>
  </w:style>
  <w:style w:type="table" w:styleId="1440" w:customStyle="1">
    <w:name w:val="List Table 6 Colorful - Accent 5"/>
    <w:uiPriority w:val="99"/>
    <w:qFormat/>
    <w:tblPr>
      <w:tblCellMar>
        <w:left w:w="0" w:type="dxa"/>
        <w:top w:w="0" w:type="dxa"/>
        <w:right w:w="0" w:type="dxa"/>
        <w:bottom w:w="0" w:type="dxa"/>
      </w:tblCellMar>
    </w:tblPr>
  </w:style>
  <w:style w:type="table" w:styleId="1441" w:customStyle="1">
    <w:name w:val="List Table 5 Dark - Accent 3"/>
    <w:uiPriority w:val="99"/>
    <w:qFormat/>
    <w:tblPr>
      <w:tblCellMar>
        <w:left w:w="0" w:type="dxa"/>
        <w:top w:w="0" w:type="dxa"/>
        <w:right w:w="0" w:type="dxa"/>
        <w:bottom w:w="0" w:type="dxa"/>
      </w:tblCellMar>
    </w:tblPr>
  </w:style>
  <w:style w:type="table" w:styleId="1442" w:customStyle="1">
    <w:name w:val="Bordered &amp; Lined - Accent 2"/>
    <w:uiPriority w:val="99"/>
    <w:qFormat/>
    <w:rPr>
      <w:color w:val="404040"/>
    </w:rPr>
    <w:tblPr>
      <w:tblCellMar>
        <w:left w:w="0" w:type="dxa"/>
        <w:top w:w="0" w:type="dxa"/>
        <w:right w:w="0" w:type="dxa"/>
        <w:bottom w:w="0" w:type="dxa"/>
      </w:tblCellMar>
    </w:tblPr>
  </w:style>
  <w:style w:type="table" w:styleId="1443" w:customStyle="1">
    <w:name w:val="Grid Table 6 Colorful - Accent 3"/>
    <w:uiPriority w:val="99"/>
    <w:qFormat/>
    <w:tblPr>
      <w:tblCellMar>
        <w:left w:w="0" w:type="dxa"/>
        <w:top w:w="0" w:type="dxa"/>
        <w:right w:w="0" w:type="dxa"/>
        <w:bottom w:w="0" w:type="dxa"/>
      </w:tblCellMar>
    </w:tblPr>
  </w:style>
  <w:style w:type="table" w:styleId="1444" w:customStyle="1">
    <w:name w:val="Lined - Accent 1"/>
    <w:uiPriority w:val="99"/>
    <w:qFormat/>
    <w:rPr>
      <w:color w:val="404040"/>
    </w:rPr>
    <w:tblPr>
      <w:tblCellMar>
        <w:left w:w="0" w:type="dxa"/>
        <w:top w:w="0" w:type="dxa"/>
        <w:right w:w="0" w:type="dxa"/>
        <w:bottom w:w="0" w:type="dxa"/>
      </w:tblCellMar>
    </w:tblPr>
  </w:style>
  <w:style w:type="table" w:styleId="1445" w:customStyle="1">
    <w:name w:val="List Table 4 - Accent 6"/>
    <w:uiPriority w:val="99"/>
    <w:qFormat/>
    <w:tblPr>
      <w:tblCellMar>
        <w:left w:w="0" w:type="dxa"/>
        <w:top w:w="0" w:type="dxa"/>
        <w:right w:w="0" w:type="dxa"/>
        <w:bottom w:w="0" w:type="dxa"/>
      </w:tblCellMar>
    </w:tblPr>
  </w:style>
  <w:style w:type="table" w:styleId="1446" w:customStyle="1">
    <w:name w:val="网格型2"/>
    <w:basedOn w:val="1412"/>
    <w:uiPriority w:val="39"/>
    <w:qFormat/>
    <w:rPr>
      <w:rFonts w:ascii="等线" w:hAnsi="等线" w:eastAsia="等线"/>
      <w:sz w:val="21"/>
      <w:szCs w:val="22"/>
    </w:rPr>
    <w:tblPr/>
  </w:style>
  <w:style w:type="table" w:styleId="1447" w:customStyle="1">
    <w:name w:val="List Table 6 Colorful - Accent 1"/>
    <w:uiPriority w:val="99"/>
    <w:qFormat/>
    <w:tblPr>
      <w:tblCellMar>
        <w:left w:w="0" w:type="dxa"/>
        <w:top w:w="0" w:type="dxa"/>
        <w:right w:w="0" w:type="dxa"/>
        <w:bottom w:w="0" w:type="dxa"/>
      </w:tblCellMar>
    </w:tblPr>
  </w:style>
  <w:style w:type="table" w:styleId="1448" w:customStyle="1">
    <w:name w:val="Lined - Accent 4"/>
    <w:uiPriority w:val="99"/>
    <w:qFormat/>
    <w:rPr>
      <w:color w:val="404040"/>
    </w:rPr>
    <w:tblPr>
      <w:tblCellMar>
        <w:left w:w="0" w:type="dxa"/>
        <w:top w:w="0" w:type="dxa"/>
        <w:right w:w="0" w:type="dxa"/>
        <w:bottom w:w="0" w:type="dxa"/>
      </w:tblCellMar>
    </w:tblPr>
  </w:style>
  <w:style w:type="table" w:styleId="1449" w:customStyle="1">
    <w:name w:val="List Table 7 Colorful - Accent 4"/>
    <w:uiPriority w:val="99"/>
    <w:qFormat/>
    <w:tblPr>
      <w:tblCellMar>
        <w:left w:w="0" w:type="dxa"/>
        <w:top w:w="0" w:type="dxa"/>
        <w:right w:w="0" w:type="dxa"/>
        <w:bottom w:w="0" w:type="dxa"/>
      </w:tblCellMar>
    </w:tblPr>
  </w:style>
  <w:style w:type="table" w:styleId="1450" w:customStyle="1">
    <w:name w:val="Bordered &amp; Lined - Accent 3"/>
    <w:uiPriority w:val="99"/>
    <w:qFormat/>
    <w:rPr>
      <w:color w:val="404040"/>
    </w:rPr>
    <w:tblPr>
      <w:tblCellMar>
        <w:left w:w="0" w:type="dxa"/>
        <w:top w:w="0" w:type="dxa"/>
        <w:right w:w="0" w:type="dxa"/>
        <w:bottom w:w="0" w:type="dxa"/>
      </w:tblCellMar>
    </w:tblPr>
  </w:style>
  <w:style w:type="table" w:styleId="1451" w:customStyle="1">
    <w:name w:val="List Table 1 Light - Accent 4"/>
    <w:uiPriority w:val="99"/>
    <w:qFormat/>
    <w:tblPr>
      <w:tblCellMar>
        <w:left w:w="0" w:type="dxa"/>
        <w:top w:w="0" w:type="dxa"/>
        <w:right w:w="0" w:type="dxa"/>
        <w:bottom w:w="0" w:type="dxa"/>
      </w:tblCellMar>
    </w:tblPr>
  </w:style>
  <w:style w:type="table" w:styleId="1452" w:customStyle="1">
    <w:name w:val="List Table 5 Dark - Accent 4"/>
    <w:uiPriority w:val="99"/>
    <w:qFormat/>
    <w:tblPr>
      <w:tblCellMar>
        <w:left w:w="0" w:type="dxa"/>
        <w:top w:w="0" w:type="dxa"/>
        <w:right w:w="0" w:type="dxa"/>
        <w:bottom w:w="0" w:type="dxa"/>
      </w:tblCellMar>
    </w:tblPr>
  </w:style>
  <w:style w:type="table" w:styleId="1453" w:customStyle="1">
    <w:name w:val="List Table 4 - Accent 3"/>
    <w:uiPriority w:val="99"/>
    <w:qFormat/>
    <w:tblPr>
      <w:tblCellMar>
        <w:left w:w="0" w:type="dxa"/>
        <w:top w:w="0" w:type="dxa"/>
        <w:right w:w="0" w:type="dxa"/>
        <w:bottom w:w="0" w:type="dxa"/>
      </w:tblCellMar>
    </w:tblPr>
  </w:style>
  <w:style w:type="table" w:styleId="1454" w:customStyle="1">
    <w:name w:val="Grid Table 7 Colorful - Accent 3"/>
    <w:uiPriority w:val="99"/>
    <w:qFormat/>
    <w:tblPr>
      <w:tblCellMar>
        <w:left w:w="0" w:type="dxa"/>
        <w:top w:w="0" w:type="dxa"/>
        <w:right w:w="0" w:type="dxa"/>
        <w:bottom w:w="0" w:type="dxa"/>
      </w:tblCellMar>
    </w:tblPr>
  </w:style>
  <w:style w:type="table" w:styleId="1455" w:customStyle="1">
    <w:name w:val="Grid Table 1 Light - Accent 1"/>
    <w:uiPriority w:val="99"/>
    <w:qFormat/>
    <w:tblPr>
      <w:tblCellMar>
        <w:left w:w="0" w:type="dxa"/>
        <w:top w:w="0" w:type="dxa"/>
        <w:right w:w="0" w:type="dxa"/>
        <w:bottom w:w="0" w:type="dxa"/>
      </w:tblCellMar>
    </w:tblPr>
  </w:style>
  <w:style w:type="table" w:styleId="1456" w:customStyle="1">
    <w:name w:val="Grid Table 7 Colorful - Accent 5"/>
    <w:uiPriority w:val="99"/>
    <w:qFormat/>
    <w:tblPr>
      <w:tblCellMar>
        <w:left w:w="0" w:type="dxa"/>
        <w:top w:w="0" w:type="dxa"/>
        <w:right w:w="0" w:type="dxa"/>
        <w:bottom w:w="0" w:type="dxa"/>
      </w:tblCellMar>
    </w:tblPr>
  </w:style>
  <w:style w:type="table" w:styleId="1457" w:customStyle="1">
    <w:name w:val="Grid Table 5 Dark - Accent 5"/>
    <w:uiPriority w:val="99"/>
    <w:qFormat/>
    <w:tblPr>
      <w:tblCellMar>
        <w:left w:w="0" w:type="dxa"/>
        <w:top w:w="0" w:type="dxa"/>
        <w:right w:w="0" w:type="dxa"/>
        <w:bottom w:w="0" w:type="dxa"/>
      </w:tblCellMar>
    </w:tblPr>
  </w:style>
  <w:style w:type="table" w:styleId="1458" w:customStyle="1">
    <w:name w:val="Grid Table 6 Colorful - Accent 1"/>
    <w:uiPriority w:val="99"/>
    <w:qFormat/>
    <w:tblPr>
      <w:tblCellMar>
        <w:left w:w="0" w:type="dxa"/>
        <w:top w:w="0" w:type="dxa"/>
        <w:right w:w="0" w:type="dxa"/>
        <w:bottom w:w="0" w:type="dxa"/>
      </w:tblCellMar>
    </w:tblPr>
  </w:style>
  <w:style w:type="table" w:styleId="1459" w:customStyle="1">
    <w:name w:val="List Table 1 Light - Accent 2"/>
    <w:uiPriority w:val="99"/>
    <w:qFormat/>
    <w:tblPr>
      <w:tblCellMar>
        <w:left w:w="0" w:type="dxa"/>
        <w:top w:w="0" w:type="dxa"/>
        <w:right w:w="0" w:type="dxa"/>
        <w:bottom w:w="0" w:type="dxa"/>
      </w:tblCellMar>
    </w:tblPr>
  </w:style>
  <w:style w:type="table" w:styleId="1460" w:customStyle="1">
    <w:name w:val="Table Grid Light"/>
    <w:uiPriority w:val="59"/>
    <w:qFormat/>
    <w:tblPr>
      <w:tblCellMar>
        <w:left w:w="0" w:type="dxa"/>
        <w:top w:w="0" w:type="dxa"/>
        <w:right w:w="0" w:type="dxa"/>
        <w:bottom w:w="0" w:type="dxa"/>
      </w:tblCellMar>
    </w:tblPr>
  </w:style>
  <w:style w:type="table" w:styleId="1461" w:customStyle="1">
    <w:name w:val="Grid Table 3 - Accent 5"/>
    <w:uiPriority w:val="99"/>
    <w:qFormat/>
    <w:tblPr>
      <w:tblCellMar>
        <w:left w:w="0" w:type="dxa"/>
        <w:top w:w="0" w:type="dxa"/>
        <w:right w:w="0" w:type="dxa"/>
        <w:bottom w:w="0" w:type="dxa"/>
      </w:tblCellMar>
    </w:tblPr>
  </w:style>
  <w:style w:type="table" w:styleId="1462" w:customStyle="1">
    <w:name w:val="Grid Table 1 Light - Accent 4"/>
    <w:uiPriority w:val="99"/>
    <w:qFormat/>
    <w:tblPr>
      <w:tblCellMar>
        <w:left w:w="0" w:type="dxa"/>
        <w:top w:w="0" w:type="dxa"/>
        <w:right w:w="0" w:type="dxa"/>
        <w:bottom w:w="0" w:type="dxa"/>
      </w:tblCellMar>
    </w:tblPr>
  </w:style>
  <w:style w:type="table" w:styleId="1463" w:customStyle="1">
    <w:name w:val="List Table 3 - Accent 1"/>
    <w:uiPriority w:val="99"/>
    <w:qFormat/>
    <w:tblPr>
      <w:tblCellMar>
        <w:left w:w="0" w:type="dxa"/>
        <w:top w:w="0" w:type="dxa"/>
        <w:right w:w="0" w:type="dxa"/>
        <w:bottom w:w="0" w:type="dxa"/>
      </w:tblCellMar>
    </w:tblPr>
  </w:style>
  <w:style w:type="table" w:styleId="1464" w:customStyle="1">
    <w:name w:val="Grid Table 2 - Accent 3"/>
    <w:uiPriority w:val="99"/>
    <w:qFormat/>
    <w:tblPr>
      <w:tblCellMar>
        <w:left w:w="0" w:type="dxa"/>
        <w:top w:w="0" w:type="dxa"/>
        <w:right w:w="0" w:type="dxa"/>
        <w:bottom w:w="0" w:type="dxa"/>
      </w:tblCellMar>
    </w:tblPr>
  </w:style>
  <w:style w:type="table" w:styleId="1465" w:customStyle="1">
    <w:name w:val="Grid Table 4 - Accent 6"/>
    <w:uiPriority w:val="59"/>
    <w:qFormat/>
    <w:tblPr>
      <w:tblCellMar>
        <w:left w:w="0" w:type="dxa"/>
        <w:top w:w="0" w:type="dxa"/>
        <w:right w:w="0" w:type="dxa"/>
        <w:bottom w:w="0" w:type="dxa"/>
      </w:tblCellMar>
    </w:tblPr>
  </w:style>
  <w:style w:type="table" w:styleId="1466" w:customStyle="1">
    <w:name w:val="Grid Table 5 Dark- Accent 4"/>
    <w:uiPriority w:val="99"/>
    <w:qFormat/>
    <w:tblPr>
      <w:tblCellMar>
        <w:left w:w="0" w:type="dxa"/>
        <w:top w:w="0" w:type="dxa"/>
        <w:right w:w="0" w:type="dxa"/>
        <w:bottom w:w="0" w:type="dxa"/>
      </w:tblCellMar>
    </w:tblPr>
  </w:style>
  <w:style w:type="table" w:styleId="1467" w:customStyle="1">
    <w:name w:val="List Table 3 - Accent 3"/>
    <w:uiPriority w:val="99"/>
    <w:qFormat/>
    <w:tblPr>
      <w:tblCellMar>
        <w:left w:w="0" w:type="dxa"/>
        <w:top w:w="0" w:type="dxa"/>
        <w:right w:w="0" w:type="dxa"/>
        <w:bottom w:w="0" w:type="dxa"/>
      </w:tblCellMar>
    </w:tblPr>
  </w:style>
  <w:style w:type="table" w:styleId="1468" w:customStyle="1">
    <w:name w:val="Grid Table 4 - Accent 4"/>
    <w:uiPriority w:val="59"/>
    <w:qFormat/>
    <w:tblPr>
      <w:tblCellMar>
        <w:left w:w="0" w:type="dxa"/>
        <w:top w:w="0" w:type="dxa"/>
        <w:right w:w="0" w:type="dxa"/>
        <w:bottom w:w="0" w:type="dxa"/>
      </w:tblCellMar>
    </w:tblPr>
  </w:style>
  <w:style w:type="table" w:styleId="1469" w:customStyle="1">
    <w:name w:val="Grid Table 1 Light - Accent 3"/>
    <w:uiPriority w:val="99"/>
    <w:qFormat/>
    <w:tblPr>
      <w:tblCellMar>
        <w:left w:w="0" w:type="dxa"/>
        <w:top w:w="0" w:type="dxa"/>
        <w:right w:w="0" w:type="dxa"/>
        <w:bottom w:w="0" w:type="dxa"/>
      </w:tblCellMar>
    </w:tblPr>
  </w:style>
  <w:style w:type="table" w:styleId="1470" w:customStyle="1">
    <w:name w:val="Grid Table 4 - Accent 1"/>
    <w:uiPriority w:val="59"/>
    <w:qFormat/>
    <w:tblPr>
      <w:tblCellMar>
        <w:left w:w="0" w:type="dxa"/>
        <w:top w:w="0" w:type="dxa"/>
        <w:right w:w="0" w:type="dxa"/>
        <w:bottom w:w="0" w:type="dxa"/>
      </w:tblCellMar>
    </w:tblPr>
  </w:style>
  <w:style w:type="table" w:styleId="1471" w:customStyle="1">
    <w:name w:val="Grid Table 1 Light - Accent 2"/>
    <w:uiPriority w:val="99"/>
    <w:qFormat/>
    <w:tblPr>
      <w:tblCellMar>
        <w:left w:w="0" w:type="dxa"/>
        <w:top w:w="0" w:type="dxa"/>
        <w:right w:w="0" w:type="dxa"/>
        <w:bottom w:w="0" w:type="dxa"/>
      </w:tblCellMar>
    </w:tblPr>
  </w:style>
  <w:style w:type="table" w:styleId="1472" w:customStyle="1">
    <w:name w:val="List Table 1 Light - Accent 5"/>
    <w:uiPriority w:val="99"/>
    <w:qFormat/>
    <w:tblPr>
      <w:tblCellMar>
        <w:left w:w="0" w:type="dxa"/>
        <w:top w:w="0" w:type="dxa"/>
        <w:right w:w="0" w:type="dxa"/>
        <w:bottom w:w="0" w:type="dxa"/>
      </w:tblCellMar>
    </w:tblPr>
  </w:style>
  <w:style w:type="table" w:styleId="1473" w:customStyle="1">
    <w:name w:val="Grid Table 1 Light - Accent 5"/>
    <w:uiPriority w:val="99"/>
    <w:qFormat/>
    <w:tblPr>
      <w:tblCellMar>
        <w:left w:w="0" w:type="dxa"/>
        <w:top w:w="0" w:type="dxa"/>
        <w:right w:w="0" w:type="dxa"/>
        <w:bottom w:w="0" w:type="dxa"/>
      </w:tblCellMar>
    </w:tblPr>
  </w:style>
  <w:style w:type="table" w:styleId="1474" w:customStyle="1">
    <w:name w:val="Grid Table 4 - Accent 3"/>
    <w:uiPriority w:val="59"/>
    <w:qFormat/>
    <w:tblPr>
      <w:tblCellMar>
        <w:left w:w="0" w:type="dxa"/>
        <w:top w:w="0" w:type="dxa"/>
        <w:right w:w="0" w:type="dxa"/>
        <w:bottom w:w="0" w:type="dxa"/>
      </w:tblCellMar>
    </w:tblPr>
  </w:style>
  <w:style w:type="table" w:styleId="1475" w:customStyle="1">
    <w:name w:val="Grid Table 1 Light - Accent 6"/>
    <w:uiPriority w:val="99"/>
    <w:qFormat/>
    <w:tblPr>
      <w:tblCellMar>
        <w:left w:w="0" w:type="dxa"/>
        <w:top w:w="0" w:type="dxa"/>
        <w:right w:w="0" w:type="dxa"/>
        <w:bottom w:w="0" w:type="dxa"/>
      </w:tblCellMar>
    </w:tblPr>
  </w:style>
  <w:style w:type="table" w:styleId="1476" w:customStyle="1">
    <w:name w:val="List Table 2 - Accent 3"/>
    <w:uiPriority w:val="99"/>
    <w:qFormat/>
    <w:tblPr>
      <w:tblCellMar>
        <w:left w:w="0" w:type="dxa"/>
        <w:top w:w="0" w:type="dxa"/>
        <w:right w:w="0" w:type="dxa"/>
        <w:bottom w:w="0" w:type="dxa"/>
      </w:tblCellMar>
    </w:tblPr>
  </w:style>
  <w:style w:type="table" w:styleId="1477" w:customStyle="1">
    <w:name w:val="Grid Table 2 - Accent 1"/>
    <w:uiPriority w:val="99"/>
    <w:qFormat/>
    <w:tblPr>
      <w:tblCellMar>
        <w:left w:w="0" w:type="dxa"/>
        <w:top w:w="0" w:type="dxa"/>
        <w:right w:w="0" w:type="dxa"/>
        <w:bottom w:w="0" w:type="dxa"/>
      </w:tblCellMar>
    </w:tblPr>
  </w:style>
  <w:style w:type="table" w:styleId="1478" w:customStyle="1">
    <w:name w:val="Grid Table 2 - Accent 2"/>
    <w:uiPriority w:val="99"/>
    <w:qFormat/>
    <w:tblPr>
      <w:tblCellMar>
        <w:left w:w="0" w:type="dxa"/>
        <w:top w:w="0" w:type="dxa"/>
        <w:right w:w="0" w:type="dxa"/>
        <w:bottom w:w="0" w:type="dxa"/>
      </w:tblCellMar>
    </w:tblPr>
  </w:style>
  <w:style w:type="table" w:styleId="1479" w:customStyle="1">
    <w:name w:val="List Table 2 - Accent 1"/>
    <w:uiPriority w:val="99"/>
    <w:qFormat/>
    <w:tblPr>
      <w:tblCellMar>
        <w:left w:w="0" w:type="dxa"/>
        <w:top w:w="0" w:type="dxa"/>
        <w:right w:w="0" w:type="dxa"/>
        <w:bottom w:w="0" w:type="dxa"/>
      </w:tblCellMar>
    </w:tblPr>
  </w:style>
  <w:style w:type="table" w:styleId="1480" w:customStyle="1">
    <w:name w:val="List Table 1 Light - Accent 6"/>
    <w:uiPriority w:val="99"/>
    <w:qFormat/>
    <w:tblPr>
      <w:tblCellMar>
        <w:left w:w="0" w:type="dxa"/>
        <w:top w:w="0" w:type="dxa"/>
        <w:right w:w="0" w:type="dxa"/>
        <w:bottom w:w="0" w:type="dxa"/>
      </w:tblCellMar>
    </w:tblPr>
  </w:style>
  <w:style w:type="table" w:styleId="1481" w:customStyle="1">
    <w:name w:val="Grid Table 3 - Accent 6"/>
    <w:uiPriority w:val="99"/>
    <w:qFormat/>
    <w:tblPr>
      <w:tblCellMar>
        <w:left w:w="0" w:type="dxa"/>
        <w:top w:w="0" w:type="dxa"/>
        <w:right w:w="0" w:type="dxa"/>
        <w:bottom w:w="0" w:type="dxa"/>
      </w:tblCellMar>
    </w:tblPr>
  </w:style>
  <w:style w:type="table" w:styleId="1482" w:customStyle="1">
    <w:name w:val="Grid Table 2 - Accent 4"/>
    <w:uiPriority w:val="99"/>
    <w:qFormat/>
    <w:tblPr>
      <w:tblCellMar>
        <w:left w:w="0" w:type="dxa"/>
        <w:top w:w="0" w:type="dxa"/>
        <w:right w:w="0" w:type="dxa"/>
        <w:bottom w:w="0" w:type="dxa"/>
      </w:tblCellMar>
    </w:tblPr>
  </w:style>
  <w:style w:type="table" w:styleId="1483" w:customStyle="1">
    <w:name w:val="Grid Table 7 Colorful - Accent 1"/>
    <w:uiPriority w:val="99"/>
    <w:qFormat/>
    <w:tblPr>
      <w:tblCellMar>
        <w:left w:w="0" w:type="dxa"/>
        <w:top w:w="0" w:type="dxa"/>
        <w:right w:w="0" w:type="dxa"/>
        <w:bottom w:w="0" w:type="dxa"/>
      </w:tblCellMar>
    </w:tblPr>
  </w:style>
  <w:style w:type="table" w:styleId="1484" w:customStyle="1">
    <w:name w:val="List Table 3 - Accent 2"/>
    <w:uiPriority w:val="99"/>
    <w:qFormat/>
    <w:tblPr>
      <w:tblCellMar>
        <w:left w:w="0" w:type="dxa"/>
        <w:top w:w="0" w:type="dxa"/>
        <w:right w:w="0" w:type="dxa"/>
        <w:bottom w:w="0" w:type="dxa"/>
      </w:tblCellMar>
    </w:tblPr>
  </w:style>
  <w:style w:type="table" w:styleId="1485" w:customStyle="1">
    <w:name w:val="Grid Table 5 Dark - Accent 6"/>
    <w:uiPriority w:val="99"/>
    <w:qFormat/>
    <w:tblPr>
      <w:tblCellMar>
        <w:left w:w="0" w:type="dxa"/>
        <w:top w:w="0" w:type="dxa"/>
        <w:right w:w="0" w:type="dxa"/>
        <w:bottom w:w="0" w:type="dxa"/>
      </w:tblCellMar>
    </w:tblPr>
  </w:style>
  <w:style w:type="table" w:styleId="1486" w:customStyle="1">
    <w:name w:val="Grid Table 2 - Accent 5"/>
    <w:uiPriority w:val="99"/>
    <w:qFormat/>
    <w:tblPr>
      <w:tblCellMar>
        <w:left w:w="0" w:type="dxa"/>
        <w:top w:w="0" w:type="dxa"/>
        <w:right w:w="0" w:type="dxa"/>
        <w:bottom w:w="0" w:type="dxa"/>
      </w:tblCellMar>
    </w:tblPr>
  </w:style>
  <w:style w:type="table" w:styleId="1487" w:customStyle="1">
    <w:name w:val="List Table 2 - Accent 5"/>
    <w:uiPriority w:val="99"/>
    <w:qFormat/>
    <w:tblPr>
      <w:tblCellMar>
        <w:left w:w="0" w:type="dxa"/>
        <w:top w:w="0" w:type="dxa"/>
        <w:right w:w="0" w:type="dxa"/>
        <w:bottom w:w="0" w:type="dxa"/>
      </w:tblCellMar>
    </w:tblPr>
  </w:style>
  <w:style w:type="table" w:styleId="1488" w:customStyle="1">
    <w:name w:val="Grid Table 7 Colorful - Accent 4"/>
    <w:uiPriority w:val="99"/>
    <w:qFormat/>
    <w:tblPr>
      <w:tblCellMar>
        <w:left w:w="0" w:type="dxa"/>
        <w:top w:w="0" w:type="dxa"/>
        <w:right w:w="0" w:type="dxa"/>
        <w:bottom w:w="0" w:type="dxa"/>
      </w:tblCellMar>
    </w:tblPr>
  </w:style>
  <w:style w:type="table" w:styleId="1489" w:customStyle="1">
    <w:name w:val="Grid Table 2 - Accent 6"/>
    <w:uiPriority w:val="99"/>
    <w:qFormat/>
    <w:tblPr>
      <w:tblCellMar>
        <w:left w:w="0" w:type="dxa"/>
        <w:top w:w="0" w:type="dxa"/>
        <w:right w:w="0" w:type="dxa"/>
        <w:bottom w:w="0" w:type="dxa"/>
      </w:tblCellMar>
    </w:tblPr>
  </w:style>
  <w:style w:type="table" w:styleId="1490" w:customStyle="1">
    <w:name w:val="Grid Table 5 Dark - Accent 3"/>
    <w:uiPriority w:val="99"/>
    <w:qFormat/>
    <w:tblPr>
      <w:tblCellMar>
        <w:left w:w="0" w:type="dxa"/>
        <w:top w:w="0" w:type="dxa"/>
        <w:right w:w="0" w:type="dxa"/>
        <w:bottom w:w="0" w:type="dxa"/>
      </w:tblCellMar>
    </w:tblPr>
  </w:style>
  <w:style w:type="table" w:styleId="1491" w:customStyle="1">
    <w:name w:val="List Table 2 - Accent 6"/>
    <w:uiPriority w:val="99"/>
    <w:qFormat/>
    <w:tblPr>
      <w:tblCellMar>
        <w:left w:w="0" w:type="dxa"/>
        <w:top w:w="0" w:type="dxa"/>
        <w:right w:w="0" w:type="dxa"/>
        <w:bottom w:w="0" w:type="dxa"/>
      </w:tblCellMar>
    </w:tblPr>
  </w:style>
  <w:style w:type="table" w:styleId="1492" w:customStyle="1">
    <w:name w:val="List Table 2 - Accent 4"/>
    <w:uiPriority w:val="99"/>
    <w:qFormat/>
    <w:tblPr>
      <w:tblCellMar>
        <w:left w:w="0" w:type="dxa"/>
        <w:top w:w="0" w:type="dxa"/>
        <w:right w:w="0" w:type="dxa"/>
        <w:bottom w:w="0" w:type="dxa"/>
      </w:tblCellMar>
    </w:tblPr>
  </w:style>
  <w:style w:type="table" w:styleId="1493" w:customStyle="1">
    <w:name w:val="List Table 1 Light - Accent 1"/>
    <w:uiPriority w:val="99"/>
    <w:qFormat/>
    <w:tblPr>
      <w:tblCellMar>
        <w:left w:w="0" w:type="dxa"/>
        <w:top w:w="0" w:type="dxa"/>
        <w:right w:w="0" w:type="dxa"/>
        <w:bottom w:w="0" w:type="dxa"/>
      </w:tblCellMar>
    </w:tblPr>
  </w:style>
  <w:style w:type="table" w:styleId="1494" w:customStyle="1">
    <w:name w:val="Grid Table 4 - Accent 5"/>
    <w:uiPriority w:val="59"/>
    <w:qFormat/>
    <w:tblPr>
      <w:tblCellMar>
        <w:left w:w="0" w:type="dxa"/>
        <w:top w:w="0" w:type="dxa"/>
        <w:right w:w="0" w:type="dxa"/>
        <w:bottom w:w="0" w:type="dxa"/>
      </w:tblCellMar>
    </w:tblPr>
  </w:style>
  <w:style w:type="table" w:styleId="1495" w:customStyle="1">
    <w:name w:val="Grid Table 3 - Accent 1"/>
    <w:uiPriority w:val="99"/>
    <w:qFormat/>
    <w:tblPr>
      <w:tblCellMar>
        <w:left w:w="0" w:type="dxa"/>
        <w:top w:w="0" w:type="dxa"/>
        <w:right w:w="0" w:type="dxa"/>
        <w:bottom w:w="0" w:type="dxa"/>
      </w:tblCellMar>
    </w:tblPr>
  </w:style>
  <w:style w:type="table" w:styleId="1496" w:customStyle="1">
    <w:name w:val="List Table 2 - Accent 2"/>
    <w:uiPriority w:val="99"/>
    <w:qFormat/>
    <w:tblPr>
      <w:tblCellMar>
        <w:left w:w="0" w:type="dxa"/>
        <w:top w:w="0" w:type="dxa"/>
        <w:right w:w="0" w:type="dxa"/>
        <w:bottom w:w="0" w:type="dxa"/>
      </w:tblCellMar>
    </w:tblPr>
  </w:style>
  <w:style w:type="table" w:styleId="1497" w:customStyle="1">
    <w:name w:val="Grid Table 3 - Accent 2"/>
    <w:uiPriority w:val="99"/>
    <w:qFormat/>
    <w:tblPr>
      <w:tblCellMar>
        <w:left w:w="0" w:type="dxa"/>
        <w:top w:w="0" w:type="dxa"/>
        <w:right w:w="0" w:type="dxa"/>
        <w:bottom w:w="0" w:type="dxa"/>
      </w:tblCellMar>
    </w:tblPr>
  </w:style>
  <w:style w:type="table" w:styleId="1498" w:customStyle="1">
    <w:name w:val="Grid Table 7 Colorful - Accent 2"/>
    <w:uiPriority w:val="99"/>
    <w:qFormat/>
    <w:tblPr>
      <w:tblCellMar>
        <w:left w:w="0" w:type="dxa"/>
        <w:top w:w="0" w:type="dxa"/>
        <w:right w:w="0" w:type="dxa"/>
        <w:bottom w:w="0" w:type="dxa"/>
      </w:tblCellMar>
    </w:tblPr>
  </w:style>
  <w:style w:type="table" w:styleId="1499" w:customStyle="1">
    <w:name w:val="Grid Table 4 - Accent 2"/>
    <w:uiPriority w:val="59"/>
    <w:qFormat/>
    <w:tblPr>
      <w:tblCellMar>
        <w:left w:w="0" w:type="dxa"/>
        <w:top w:w="0" w:type="dxa"/>
        <w:right w:w="0" w:type="dxa"/>
        <w:bottom w:w="0" w:type="dxa"/>
      </w:tblCellMar>
    </w:tblPr>
  </w:style>
  <w:style w:type="table" w:styleId="1500" w:customStyle="1">
    <w:name w:val="Grid Table 3 - Accent 3"/>
    <w:uiPriority w:val="99"/>
    <w:qFormat/>
    <w:tblPr>
      <w:tblCellMar>
        <w:left w:w="0" w:type="dxa"/>
        <w:top w:w="0" w:type="dxa"/>
        <w:right w:w="0" w:type="dxa"/>
        <w:bottom w:w="0" w:type="dxa"/>
      </w:tblCellMar>
    </w:tblPr>
  </w:style>
  <w:style w:type="table" w:styleId="1501" w:customStyle="1">
    <w:name w:val="Grid Table 5 Dark- Accent 1"/>
    <w:uiPriority w:val="99"/>
    <w:qFormat/>
    <w:tblPr>
      <w:tblCellMar>
        <w:left w:w="0" w:type="dxa"/>
        <w:top w:w="0" w:type="dxa"/>
        <w:right w:w="0" w:type="dxa"/>
        <w:bottom w:w="0" w:type="dxa"/>
      </w:tblCellMar>
    </w:tblPr>
  </w:style>
  <w:style w:type="table" w:styleId="1502" w:customStyle="1">
    <w:name w:val="Grid Table 5 Dark - Accent 2"/>
    <w:uiPriority w:val="99"/>
    <w:qFormat/>
    <w:tblPr>
      <w:tblCellMar>
        <w:left w:w="0" w:type="dxa"/>
        <w:top w:w="0" w:type="dxa"/>
        <w:right w:w="0" w:type="dxa"/>
        <w:bottom w:w="0" w:type="dxa"/>
      </w:tblCellMar>
    </w:tblPr>
  </w:style>
  <w:style w:type="table" w:styleId="1503" w:customStyle="1">
    <w:name w:val="Grid Table 3 - Accent 4"/>
    <w:uiPriority w:val="99"/>
    <w:qFormat/>
    <w:tblPr>
      <w:tblCellMar>
        <w:left w:w="0" w:type="dxa"/>
        <w:top w:w="0" w:type="dxa"/>
        <w:right w:w="0" w:type="dxa"/>
        <w:bottom w:w="0" w:type="dxa"/>
      </w:tblCellMar>
    </w:tblPr>
  </w:style>
  <w:style w:type="table" w:styleId="1504" w:customStyle="1">
    <w:name w:val="List Table 1 Light - Accent 3"/>
    <w:uiPriority w:val="99"/>
    <w:qFormat/>
    <w:tblPr>
      <w:tblCellMar>
        <w:left w:w="0" w:type="dxa"/>
        <w:top w:w="0" w:type="dxa"/>
        <w:right w:w="0" w:type="dxa"/>
        <w:bottom w:w="0" w:type="dxa"/>
      </w:tblCellMar>
    </w:tblPr>
  </w:style>
  <w:style w:type="table" w:styleId="1505" w:customStyle="1">
    <w:name w:val="Lined - Accent 2"/>
    <w:uiPriority w:val="99"/>
    <w:qFormat/>
    <w:rPr>
      <w:color w:val="404040"/>
    </w:rPr>
    <w:tblPr>
      <w:tblCellMar>
        <w:left w:w="0" w:type="dxa"/>
        <w:top w:w="0" w:type="dxa"/>
        <w:right w:w="0" w:type="dxa"/>
        <w:bottom w:w="0" w:type="dxa"/>
      </w:tblCellMar>
    </w:tblPr>
  </w:style>
  <w:style w:type="table" w:styleId="1506" w:customStyle="1">
    <w:name w:val="网格型1"/>
    <w:basedOn w:val="1412"/>
    <w:qFormat/>
    <w:pPr>
      <w:jc w:val="both"/>
      <w:widowControl w:val="off"/>
    </w:pPr>
    <w:tblPr/>
  </w:style>
  <w:style w:type="table" w:styleId="1507" w:customStyle="1">
    <w:name w:val="Lined - Accent"/>
    <w:uiPriority w:val="99"/>
    <w:qFormat/>
    <w:rPr>
      <w:color w:val="404040"/>
    </w:rPr>
    <w:tblPr>
      <w:tblCellMar>
        <w:left w:w="0" w:type="dxa"/>
        <w:top w:w="0" w:type="dxa"/>
        <w:right w:w="0" w:type="dxa"/>
        <w:bottom w:w="0" w:type="dxa"/>
      </w:tblCellMar>
    </w:tblPr>
  </w:style>
  <w:style w:type="table" w:styleId="1508" w:customStyle="1">
    <w:name w:val="网格型4"/>
    <w:basedOn w:val="1174"/>
    <w:qFormat/>
    <w:pPr>
      <w:jc w:val="both"/>
      <w:widowControl w:val="off"/>
    </w:pPr>
    <w:tblPr/>
  </w:style>
  <w:style w:type="paragraph" w:styleId="1509" w:customStyle="1">
    <w:name w:val="标题 311"/>
    <w:basedOn w:val="1042"/>
    <w:next w:val="1042"/>
    <w:uiPriority w:val="9"/>
    <w:qFormat/>
    <w:pPr>
      <w:keepLines/>
      <w:keepNext/>
      <w:spacing w:before="320" w:after="200"/>
      <w:outlineLvl w:val="2"/>
    </w:pPr>
    <w:rPr>
      <w:rFonts w:ascii="Arial" w:hAnsi="Arial" w:eastAsia="Arial" w:cs="Arial"/>
      <w:sz w:val="30"/>
      <w:szCs w:val="30"/>
    </w:rPr>
  </w:style>
  <w:style w:type="paragraph" w:styleId="1510" w:customStyle="1">
    <w:name w:val="Normal_0"/>
    <w:qFormat/>
    <w:rPr>
      <w:rFonts w:eastAsia="Times New Roman"/>
      <w:sz w:val="24"/>
      <w:szCs w:val="24"/>
    </w:rPr>
  </w:style>
  <w:style w:type="paragraph" w:styleId="1511" w:customStyle="1">
    <w:name w:val="正文文本111"/>
    <w:basedOn w:val="1042"/>
    <w:next w:val="1042"/>
    <w:qFormat/>
    <w:pPr>
      <w:spacing w:after="120"/>
    </w:pPr>
    <w:rPr>
      <w:sz w:val="28"/>
    </w:rPr>
  </w:style>
  <w:style w:type="character" w:styleId="1512" w:customStyle="1">
    <w:name w:val="font131"/>
    <w:qFormat/>
    <w:rPr>
      <w:rFonts w:hint="eastAsia" w:ascii="宋体" w:hAnsi="宋体" w:eastAsia="宋体" w:cs="宋体"/>
      <w:b/>
      <w:bCs/>
      <w:color w:val="000000"/>
      <w:sz w:val="32"/>
      <w:szCs w:val="32"/>
      <w:u w:val="none"/>
    </w:rPr>
  </w:style>
  <w:style w:type="character" w:styleId="1513" w:customStyle="1">
    <w:name w:val="font91"/>
    <w:qFormat/>
    <w:rPr>
      <w:rFonts w:ascii="微软雅黑" w:hAnsi="微软雅黑" w:eastAsia="微软雅黑" w:cs="微软雅黑"/>
      <w:color w:val="000000"/>
      <w:sz w:val="24"/>
      <w:szCs w:val="24"/>
      <w:u w:val="none"/>
    </w:rPr>
  </w:style>
  <w:style w:type="character" w:styleId="1514" w:customStyle="1">
    <w:name w:val="font141"/>
    <w:qFormat/>
    <w:rPr>
      <w:rFonts w:hint="eastAsia" w:ascii="宋体" w:hAnsi="宋体" w:eastAsia="宋体" w:cs="宋体"/>
      <w:color w:val="000000"/>
      <w:sz w:val="24"/>
      <w:szCs w:val="24"/>
      <w:u w:val="none"/>
      <w:vertAlign w:val="subscript"/>
    </w:rPr>
  </w:style>
  <w:style w:type="paragraph" w:styleId="1515" w:customStyle="1">
    <w:name w:val="正文首行缩进 212"/>
    <w:basedOn w:val="1516"/>
    <w:next w:val="1518"/>
    <w:qFormat/>
    <w:pPr>
      <w:ind w:left="420" w:firstLine="420"/>
    </w:pPr>
    <w:rPr>
      <w:rFonts w:ascii="Times New Roman" w:hAnsi="Times New Roman"/>
    </w:rPr>
  </w:style>
  <w:style w:type="paragraph" w:styleId="1516" w:customStyle="1">
    <w:name w:val="正文文本缩进12"/>
    <w:basedOn w:val="1042"/>
    <w:next w:val="1517"/>
    <w:qFormat/>
    <w:pPr>
      <w:ind w:firstLine="480"/>
      <w:tabs>
        <w:tab w:val="left" w:pos="180" w:leader="none"/>
      </w:tabs>
    </w:pPr>
    <w:rPr>
      <w:rFonts w:ascii="Tahoma" w:hAnsi="Tahoma"/>
      <w:sz w:val="24"/>
    </w:rPr>
  </w:style>
  <w:style w:type="paragraph" w:styleId="1517" w:customStyle="1">
    <w:name w:val="寄信人地址12"/>
    <w:basedOn w:val="1042"/>
    <w:qFormat/>
    <w:rPr>
      <w:rFonts w:ascii="Arial" w:hAnsi="Arial"/>
    </w:rPr>
  </w:style>
  <w:style w:type="paragraph" w:styleId="1518" w:customStyle="1">
    <w:name w:val="正文缩进12"/>
    <w:basedOn w:val="1042"/>
    <w:qFormat/>
    <w:pPr>
      <w:ind w:firstLine="420"/>
    </w:pPr>
  </w:style>
  <w:style w:type="paragraph" w:styleId="1519">
    <w:name w:val="List Paragraph"/>
    <w:basedOn w:val="1042"/>
    <w:uiPriority w:val="34"/>
    <w:qFormat/>
    <w:pPr>
      <w:ind w:firstLine="420"/>
    </w:pPr>
  </w:style>
  <w:style w:type="paragraph" w:styleId="1520" w:customStyle="1">
    <w:name w:val="普通(网站)111"/>
    <w:basedOn w:val="1042"/>
    <w:uiPriority w:val="99"/>
    <w:unhideWhenUsed/>
    <w:qFormat/>
    <w:pPr>
      <w:jc w:val="left"/>
      <w:spacing w:before="100" w:beforeAutospacing="1" w:after="100" w:afterAutospacing="1"/>
    </w:pPr>
    <w:rPr>
      <w:sz w:val="24"/>
    </w:rPr>
  </w:style>
  <w:style w:type="paragraph" w:styleId="1521" w:customStyle="1">
    <w:name w:val="正文_16"/>
    <w:next w:val="1522"/>
    <w:qFormat/>
    <w:pPr>
      <w:jc w:val="both"/>
      <w:widowControl w:val="off"/>
    </w:pPr>
    <w:rPr>
      <w:rFonts w:ascii="Calibri" w:hAnsi="Calibri"/>
      <w:sz w:val="21"/>
      <w:szCs w:val="24"/>
    </w:rPr>
  </w:style>
  <w:style w:type="paragraph" w:styleId="1522" w:customStyle="1">
    <w:name w:val="正文文本 2_0"/>
    <w:basedOn w:val="1521"/>
    <w:qFormat/>
    <w:rPr>
      <w:rFonts w:ascii="仿宋_GB2312" w:eastAsia="仿宋_GB2312"/>
      <w:sz w:val="28"/>
    </w:rPr>
  </w:style>
  <w:style w:type="paragraph" w:styleId="1523" w:customStyle="1">
    <w:name w:val="正文首行缩进11"/>
    <w:basedOn w:val="1524"/>
    <w:next w:val="1042"/>
    <w:qFormat/>
    <w:pPr>
      <w:ind w:firstLine="200"/>
      <w:spacing w:line="360" w:lineRule="auto"/>
    </w:pPr>
    <w:rPr>
      <w:rFonts w:ascii="仿宋_GB2312" w:eastAsia="仿宋_GB2312"/>
      <w:sz w:val="30"/>
      <w:szCs w:val="30"/>
    </w:rPr>
  </w:style>
  <w:style w:type="paragraph" w:styleId="1524" w:customStyle="1">
    <w:name w:val="正文文本11"/>
    <w:basedOn w:val="1042"/>
    <w:next w:val="1042"/>
    <w:qFormat/>
    <w:pPr>
      <w:spacing w:after="120"/>
    </w:pPr>
    <w:rPr>
      <w:sz w:val="28"/>
    </w:rPr>
  </w:style>
  <w:style w:type="paragraph" w:styleId="1525" w:customStyle="1">
    <w:name w:val="正文2"/>
    <w:qFormat/>
    <w:rPr>
      <w:rFonts w:eastAsia="Times New Roman"/>
      <w:sz w:val="24"/>
      <w:szCs w:val="24"/>
    </w:rPr>
  </w:style>
  <w:style w:type="table" w:styleId="1526" w:customStyle="1">
    <w:name w:val="Table Normal"/>
    <w:unhideWhenUsed/>
    <w:qFormat/>
    <w:tblPr>
      <w:tblCellMar>
        <w:left w:w="0" w:type="dxa"/>
        <w:top w:w="0" w:type="dxa"/>
        <w:right w:w="0" w:type="dxa"/>
        <w:bottom w:w="0" w:type="dxa"/>
      </w:tblCellMar>
    </w:tblPr>
  </w:style>
  <w:style w:type="paragraph" w:styleId="1527" w:customStyle="1">
    <w:name w:val="Table Text"/>
    <w:basedOn w:val="1042"/>
    <w:semiHidden/>
    <w:qFormat/>
  </w:style>
  <w:style w:type="character" w:styleId="1528" w:customStyle="1">
    <w:name w:val="正文文本缩进 Char1"/>
    <w:basedOn w:val="1052"/>
    <w:link w:val="1059"/>
    <w:uiPriority w:val="99"/>
    <w:qFormat/>
    <w:rPr>
      <w:rFonts w:ascii="仿宋_GB2312" w:hAnsi="Arial" w:eastAsia="仿宋_GB2312"/>
      <w:sz w:val="32"/>
      <w:szCs w:val="32"/>
      <w:lang w:val="zh-CN"/>
    </w:rPr>
  </w:style>
  <w:style w:type="character" w:styleId="1529" w:customStyle="1">
    <w:name w:val="正文首行缩进 2 Char1"/>
    <w:basedOn w:val="1528"/>
    <w:link w:val="1083"/>
    <w:qFormat/>
    <w:rPr>
      <w:rFonts w:ascii="仿宋_GB2312" w:hAnsi="Arial" w:eastAsia="仿宋_GB2312"/>
      <w:color w:val="000000"/>
      <w:sz w:val="32"/>
      <w:szCs w:val="32"/>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dc:creator>
  <cp:lastModifiedBy>姜广永</cp:lastModifiedBy>
  <cp:revision>49</cp:revision>
  <dcterms:created xsi:type="dcterms:W3CDTF">2023-07-13T05:13:00Z</dcterms:created>
  <dcterms:modified xsi:type="dcterms:W3CDTF">2025-12-30T09:41:28Z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2052-12.1.0.24034</vt:lpwstr>
  </property>
  <property fmtid="{D5CDD505-2E9C-101B-9397-08002B2CF9AE}" pid="4" name="ICV">
    <vt:lpwstr>FF91989432674B2D9382EAAB8347A8DF_13</vt:lpwstr>
  </property>
</Properties>
</file>